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131472"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131472" w:rsidP="00137B44">
      <w:pPr>
        <w:spacing w:after="0" w:line="240" w:lineRule="auto"/>
        <w:jc w:val="center"/>
        <w:rPr>
          <w:rFonts w:ascii="Maiandra GD" w:hAnsi="Maiandra GD"/>
          <w:b/>
        </w:rPr>
      </w:pPr>
      <w:r w:rsidRPr="00131472">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2147B6" w:rsidP="001E1503">
      <w:pPr>
        <w:spacing w:after="0" w:line="240" w:lineRule="auto"/>
        <w:jc w:val="center"/>
        <w:rPr>
          <w:rFonts w:ascii="Times New Roman" w:hAnsi="Times New Roman"/>
          <w:sz w:val="24"/>
          <w:szCs w:val="24"/>
        </w:rPr>
      </w:pPr>
      <w:r>
        <w:rPr>
          <w:rFonts w:ascii="Times New Roman" w:hAnsi="Times New Roman"/>
          <w:sz w:val="24"/>
          <w:szCs w:val="24"/>
        </w:rPr>
        <w:t>FOURTH</w:t>
      </w:r>
      <w:r w:rsidR="00D6762C">
        <w:rPr>
          <w:rFonts w:ascii="Times New Roman" w:hAnsi="Times New Roman"/>
          <w:sz w:val="24"/>
          <w:szCs w:val="24"/>
        </w:rPr>
        <w:t xml:space="preserve"> </w:t>
      </w:r>
      <w:r w:rsidR="009E6EDE">
        <w:rPr>
          <w:rFonts w:ascii="Times New Roman" w:hAnsi="Times New Roman"/>
          <w:sz w:val="24"/>
          <w:szCs w:val="24"/>
        </w:rPr>
        <w:t xml:space="preserve">YEAR </w:t>
      </w:r>
      <w:r>
        <w:rPr>
          <w:rFonts w:ascii="Times New Roman" w:hAnsi="Times New Roman"/>
          <w:sz w:val="24"/>
          <w:szCs w:val="24"/>
        </w:rPr>
        <w:t>SECOND</w:t>
      </w:r>
      <w:r w:rsidR="005B3405">
        <w:rPr>
          <w:rFonts w:ascii="Times New Roman" w:hAnsi="Times New Roman"/>
          <w:sz w:val="24"/>
          <w:szCs w:val="24"/>
        </w:rPr>
        <w:t xml:space="preserve"> </w:t>
      </w:r>
      <w:r w:rsidR="00DD258C">
        <w:rPr>
          <w:rFonts w:ascii="Times New Roman" w:hAnsi="Times New Roman"/>
          <w:sz w:val="24"/>
          <w:szCs w:val="24"/>
        </w:rPr>
        <w:t xml:space="preserve">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BC7193"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09686E">
        <w:rPr>
          <w:rFonts w:ascii="Times New Roman" w:hAnsi="Times New Roman"/>
          <w:b/>
          <w:sz w:val="24"/>
          <w:szCs w:val="24"/>
        </w:rPr>
        <w:t>3</w:t>
      </w:r>
      <w:r w:rsidR="002147B6">
        <w:rPr>
          <w:rFonts w:ascii="Times New Roman" w:hAnsi="Times New Roman"/>
          <w:b/>
          <w:sz w:val="24"/>
          <w:szCs w:val="24"/>
        </w:rPr>
        <w:t>480</w:t>
      </w:r>
      <w:r w:rsidR="0009686E">
        <w:rPr>
          <w:rFonts w:ascii="Times New Roman" w:hAnsi="Times New Roman"/>
          <w:b/>
          <w:sz w:val="24"/>
          <w:szCs w:val="24"/>
        </w:rPr>
        <w:t xml:space="preserve">:  </w:t>
      </w:r>
      <w:r w:rsidR="002147B6">
        <w:rPr>
          <w:rFonts w:ascii="Times New Roman" w:hAnsi="Times New Roman"/>
          <w:b/>
          <w:sz w:val="24"/>
          <w:szCs w:val="24"/>
        </w:rPr>
        <w:t>CONTEMPORARY ISSUES IN</w:t>
      </w:r>
      <w:r w:rsidR="0009686E">
        <w:rPr>
          <w:rFonts w:ascii="Times New Roman" w:hAnsi="Times New Roman"/>
          <w:b/>
          <w:sz w:val="24"/>
          <w:szCs w:val="24"/>
        </w:rPr>
        <w:t xml:space="preserve"> FINANCE </w:t>
      </w:r>
      <w:r w:rsidR="00226C2E">
        <w:rPr>
          <w:rFonts w:ascii="Times New Roman" w:hAnsi="Times New Roman"/>
          <w:b/>
          <w:sz w:val="24"/>
          <w:szCs w:val="24"/>
        </w:rPr>
        <w:t xml:space="preserve"> </w:t>
      </w:r>
    </w:p>
    <w:p w:rsidR="00B24E91" w:rsidRDefault="00B24E91" w:rsidP="002F5AD8">
      <w:pPr>
        <w:spacing w:after="0" w:line="240" w:lineRule="auto"/>
        <w:jc w:val="center"/>
        <w:rPr>
          <w:rFonts w:ascii="Times New Roman" w:hAnsi="Times New Roman"/>
          <w:b/>
          <w:sz w:val="24"/>
          <w:szCs w:val="24"/>
        </w:rPr>
      </w:pPr>
    </w:p>
    <w:p w:rsidR="00137B44" w:rsidRDefault="00131472" w:rsidP="00137B44">
      <w:pPr>
        <w:rPr>
          <w:rFonts w:ascii="Times New Roman" w:hAnsi="Times New Roman"/>
          <w:b/>
          <w:sz w:val="24"/>
          <w:szCs w:val="24"/>
        </w:rPr>
      </w:pPr>
      <w:r w:rsidRPr="00131472">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131472" w:rsidP="00453AA8">
      <w:pPr>
        <w:spacing w:after="0" w:line="240" w:lineRule="auto"/>
        <w:rPr>
          <w:rFonts w:ascii="Times New Roman" w:hAnsi="Times New Roman"/>
          <w:i/>
          <w:sz w:val="24"/>
          <w:szCs w:val="24"/>
        </w:rPr>
      </w:pPr>
      <w:r w:rsidRPr="00131472">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D51EB3" w:rsidRDefault="00BB69F1" w:rsidP="00A40CE0">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By use of a diagram, explain the tenet of dominance principle i</w:t>
      </w:r>
      <w:r w:rsidR="005D0A7B">
        <w:rPr>
          <w:rFonts w:ascii="Times New Roman" w:hAnsi="Times New Roman" w:cs="Times New Roman"/>
          <w:sz w:val="24"/>
          <w:szCs w:val="24"/>
        </w:rPr>
        <w:t xml:space="preserve">n portfolio theory(4 </w:t>
      </w:r>
      <w:r>
        <w:rPr>
          <w:rFonts w:ascii="Times New Roman" w:hAnsi="Times New Roman" w:cs="Times New Roman"/>
          <w:sz w:val="24"/>
          <w:szCs w:val="24"/>
        </w:rPr>
        <w:t>marks)</w:t>
      </w:r>
    </w:p>
    <w:p w:rsidR="00BB69F1" w:rsidRDefault="00BB69F1" w:rsidP="00A40CE0">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Briefly explain the following heuristic terms as used in behavioral finance.  </w:t>
      </w:r>
    </w:p>
    <w:p w:rsidR="00BB69F1" w:rsidRDefault="00BB69F1" w:rsidP="00A40CE0">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Mental accounting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BB69F1" w:rsidRDefault="00BB69F1" w:rsidP="00A40CE0">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Anchoring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BB69F1" w:rsidRDefault="00BB69F1" w:rsidP="00A40CE0">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Overconfidence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marks) </w:t>
      </w:r>
    </w:p>
    <w:p w:rsidR="00BB69F1" w:rsidRDefault="00BB69F1" w:rsidP="00A40CE0">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Lazy mart Ltd is an all equity financed firm with a cost of equity of 16%.  It is currently considering the following capital projects.</w:t>
      </w:r>
    </w:p>
    <w:tbl>
      <w:tblPr>
        <w:tblStyle w:val="TableGrid"/>
        <w:tblW w:w="9497" w:type="dxa"/>
        <w:tblInd w:w="392" w:type="dxa"/>
        <w:tblLook w:val="04A0"/>
      </w:tblPr>
      <w:tblGrid>
        <w:gridCol w:w="1276"/>
        <w:gridCol w:w="2835"/>
        <w:gridCol w:w="2964"/>
        <w:gridCol w:w="2422"/>
      </w:tblGrid>
      <w:tr w:rsidR="00B35EBC" w:rsidTr="00B35EBC">
        <w:tc>
          <w:tcPr>
            <w:tcW w:w="1276" w:type="dxa"/>
          </w:tcPr>
          <w:p w:rsidR="00B35EBC" w:rsidRPr="00B35EBC" w:rsidRDefault="00B35EBC" w:rsidP="00B35EBC">
            <w:pPr>
              <w:pStyle w:val="ListParagraph"/>
              <w:spacing w:after="120" w:line="276" w:lineRule="auto"/>
              <w:ind w:left="0"/>
              <w:rPr>
                <w:rFonts w:ascii="Times New Roman" w:hAnsi="Times New Roman" w:cs="Times New Roman"/>
                <w:b/>
              </w:rPr>
            </w:pPr>
            <w:r w:rsidRPr="00B35EBC">
              <w:rPr>
                <w:rFonts w:ascii="Times New Roman" w:hAnsi="Times New Roman" w:cs="Times New Roman"/>
                <w:b/>
              </w:rPr>
              <w:t>PROJECT</w:t>
            </w:r>
          </w:p>
        </w:tc>
        <w:tc>
          <w:tcPr>
            <w:tcW w:w="2835" w:type="dxa"/>
          </w:tcPr>
          <w:p w:rsidR="00B35EBC" w:rsidRPr="00B35EBC" w:rsidRDefault="00B35EBC" w:rsidP="00B35EBC">
            <w:pPr>
              <w:pStyle w:val="ListParagraph"/>
              <w:spacing w:after="120" w:line="276" w:lineRule="auto"/>
              <w:ind w:left="0"/>
              <w:rPr>
                <w:rFonts w:ascii="Times New Roman" w:hAnsi="Times New Roman" w:cs="Times New Roman"/>
                <w:b/>
              </w:rPr>
            </w:pPr>
            <w:r w:rsidRPr="00B35EBC">
              <w:rPr>
                <w:rFonts w:ascii="Times New Roman" w:hAnsi="Times New Roman" w:cs="Times New Roman"/>
                <w:b/>
              </w:rPr>
              <w:t>INITIAL OUTLAY (‘000’)</w:t>
            </w:r>
          </w:p>
        </w:tc>
        <w:tc>
          <w:tcPr>
            <w:tcW w:w="5386" w:type="dxa"/>
            <w:gridSpan w:val="2"/>
          </w:tcPr>
          <w:p w:rsidR="00B35EBC" w:rsidRPr="00B35EBC" w:rsidRDefault="00B35EBC" w:rsidP="00954A60">
            <w:pPr>
              <w:pStyle w:val="ListParagraph"/>
              <w:spacing w:after="120" w:line="276" w:lineRule="auto"/>
              <w:ind w:left="0"/>
              <w:jc w:val="center"/>
              <w:rPr>
                <w:rFonts w:ascii="Times New Roman" w:hAnsi="Times New Roman" w:cs="Times New Roman"/>
                <w:b/>
              </w:rPr>
            </w:pPr>
            <w:r w:rsidRPr="00B35EBC">
              <w:rPr>
                <w:rFonts w:ascii="Times New Roman" w:hAnsi="Times New Roman" w:cs="Times New Roman"/>
                <w:b/>
              </w:rPr>
              <w:t>EXPECTED ONE YEAR</w:t>
            </w:r>
          </w:p>
        </w:tc>
      </w:tr>
      <w:tr w:rsidR="00B35EBC" w:rsidTr="00B35EBC">
        <w:tc>
          <w:tcPr>
            <w:tcW w:w="1276" w:type="dxa"/>
          </w:tcPr>
          <w:p w:rsidR="00B35EBC" w:rsidRDefault="00B35EBC" w:rsidP="00B35EBC">
            <w:pPr>
              <w:pStyle w:val="ListParagraph"/>
              <w:spacing w:after="120" w:line="276" w:lineRule="auto"/>
              <w:ind w:left="0"/>
              <w:rPr>
                <w:rFonts w:ascii="Times New Roman" w:hAnsi="Times New Roman" w:cs="Times New Roman"/>
                <w:sz w:val="24"/>
                <w:szCs w:val="24"/>
              </w:rPr>
            </w:pPr>
          </w:p>
        </w:tc>
        <w:tc>
          <w:tcPr>
            <w:tcW w:w="2835" w:type="dxa"/>
          </w:tcPr>
          <w:p w:rsidR="00B35EBC" w:rsidRDefault="00B35EBC" w:rsidP="00B35EBC">
            <w:pPr>
              <w:pStyle w:val="ListParagraph"/>
              <w:spacing w:after="120" w:line="276" w:lineRule="auto"/>
              <w:ind w:left="0"/>
              <w:rPr>
                <w:rFonts w:ascii="Times New Roman" w:hAnsi="Times New Roman" w:cs="Times New Roman"/>
                <w:sz w:val="24"/>
                <w:szCs w:val="24"/>
              </w:rPr>
            </w:pPr>
          </w:p>
        </w:tc>
        <w:tc>
          <w:tcPr>
            <w:tcW w:w="2964" w:type="dxa"/>
          </w:tcPr>
          <w:p w:rsidR="00B35EBC" w:rsidRDefault="00954A60" w:rsidP="00B35EBC">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Cash flow (‘000’)</w:t>
            </w:r>
          </w:p>
        </w:tc>
        <w:tc>
          <w:tcPr>
            <w:tcW w:w="2422" w:type="dxa"/>
          </w:tcPr>
          <w:p w:rsidR="00B35EBC" w:rsidRDefault="00954A60" w:rsidP="00B35EBC">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Beta</w:t>
            </w:r>
          </w:p>
        </w:tc>
      </w:tr>
      <w:tr w:rsidR="00954A60" w:rsidTr="00B35EBC">
        <w:tc>
          <w:tcPr>
            <w:tcW w:w="1276" w:type="dxa"/>
          </w:tcPr>
          <w:p w:rsidR="00954A60" w:rsidRDefault="00954A60" w:rsidP="008D6916">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V</w:t>
            </w:r>
          </w:p>
        </w:tc>
        <w:tc>
          <w:tcPr>
            <w:tcW w:w="2835" w:type="dxa"/>
          </w:tcPr>
          <w:p w:rsidR="00954A60" w:rsidRDefault="00954A60" w:rsidP="008D6916">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1200</w:t>
            </w:r>
          </w:p>
        </w:tc>
        <w:tc>
          <w:tcPr>
            <w:tcW w:w="2964" w:type="dxa"/>
          </w:tcPr>
          <w:p w:rsidR="00954A60" w:rsidRDefault="00954A60" w:rsidP="008D6916">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1400</w:t>
            </w:r>
          </w:p>
        </w:tc>
        <w:tc>
          <w:tcPr>
            <w:tcW w:w="2422" w:type="dxa"/>
          </w:tcPr>
          <w:p w:rsidR="00954A60" w:rsidRDefault="00954A60" w:rsidP="008D6916">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w:t>
            </w:r>
          </w:p>
        </w:tc>
      </w:tr>
      <w:tr w:rsidR="00954A60" w:rsidTr="00B35EBC">
        <w:tc>
          <w:tcPr>
            <w:tcW w:w="1276" w:type="dxa"/>
          </w:tcPr>
          <w:p w:rsidR="00954A60" w:rsidRDefault="00954A60" w:rsidP="00B35EBC">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W</w:t>
            </w:r>
          </w:p>
        </w:tc>
        <w:tc>
          <w:tcPr>
            <w:tcW w:w="2835" w:type="dxa"/>
          </w:tcPr>
          <w:p w:rsidR="00954A60" w:rsidRDefault="00954A60" w:rsidP="00B35EBC">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1100</w:t>
            </w:r>
          </w:p>
        </w:tc>
        <w:tc>
          <w:tcPr>
            <w:tcW w:w="2964" w:type="dxa"/>
          </w:tcPr>
          <w:p w:rsidR="00954A60" w:rsidRDefault="00954A60" w:rsidP="00B35EBC">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1300</w:t>
            </w:r>
          </w:p>
        </w:tc>
        <w:tc>
          <w:tcPr>
            <w:tcW w:w="2422" w:type="dxa"/>
          </w:tcPr>
          <w:p w:rsidR="00954A60" w:rsidRDefault="00954A60" w:rsidP="00B35EBC">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0.8</w:t>
            </w:r>
          </w:p>
        </w:tc>
      </w:tr>
      <w:tr w:rsidR="00954A60" w:rsidTr="00B35EBC">
        <w:tc>
          <w:tcPr>
            <w:tcW w:w="1276" w:type="dxa"/>
          </w:tcPr>
          <w:p w:rsidR="00954A60" w:rsidRDefault="00954A60" w:rsidP="00B35EBC">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X</w:t>
            </w:r>
          </w:p>
        </w:tc>
        <w:tc>
          <w:tcPr>
            <w:tcW w:w="2835" w:type="dxa"/>
          </w:tcPr>
          <w:p w:rsidR="00954A60" w:rsidRDefault="00954A60" w:rsidP="00B35EBC">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1500</w:t>
            </w:r>
          </w:p>
        </w:tc>
        <w:tc>
          <w:tcPr>
            <w:tcW w:w="2964" w:type="dxa"/>
          </w:tcPr>
          <w:p w:rsidR="00954A60" w:rsidRDefault="00954A60" w:rsidP="00B35EBC">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1800</w:t>
            </w:r>
          </w:p>
        </w:tc>
        <w:tc>
          <w:tcPr>
            <w:tcW w:w="2422" w:type="dxa"/>
          </w:tcPr>
          <w:p w:rsidR="00954A60" w:rsidRDefault="00954A60" w:rsidP="00B35EBC">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2.1</w:t>
            </w:r>
          </w:p>
        </w:tc>
      </w:tr>
      <w:tr w:rsidR="00954A60" w:rsidTr="00B35EBC">
        <w:tc>
          <w:tcPr>
            <w:tcW w:w="1276" w:type="dxa"/>
          </w:tcPr>
          <w:p w:rsidR="00954A60" w:rsidRDefault="00954A60" w:rsidP="00B35EBC">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Y</w:t>
            </w:r>
          </w:p>
        </w:tc>
        <w:tc>
          <w:tcPr>
            <w:tcW w:w="2835" w:type="dxa"/>
          </w:tcPr>
          <w:p w:rsidR="00954A60" w:rsidRDefault="00954A60" w:rsidP="00B35EBC">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1000</w:t>
            </w:r>
          </w:p>
        </w:tc>
        <w:tc>
          <w:tcPr>
            <w:tcW w:w="2964" w:type="dxa"/>
          </w:tcPr>
          <w:p w:rsidR="00954A60" w:rsidRDefault="00954A60" w:rsidP="00B35EBC">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1200</w:t>
            </w:r>
          </w:p>
        </w:tc>
        <w:tc>
          <w:tcPr>
            <w:tcW w:w="2422" w:type="dxa"/>
          </w:tcPr>
          <w:p w:rsidR="00954A60" w:rsidRDefault="00954A60" w:rsidP="00B35EBC">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1.4</w:t>
            </w:r>
          </w:p>
        </w:tc>
      </w:tr>
      <w:tr w:rsidR="00954A60" w:rsidTr="00B35EBC">
        <w:tc>
          <w:tcPr>
            <w:tcW w:w="1276" w:type="dxa"/>
          </w:tcPr>
          <w:p w:rsidR="00954A60" w:rsidRPr="00B35EBC" w:rsidRDefault="00954A60" w:rsidP="00B35EBC">
            <w:pPr>
              <w:spacing w:after="120" w:line="276" w:lineRule="auto"/>
              <w:rPr>
                <w:rFonts w:ascii="Times New Roman" w:hAnsi="Times New Roman" w:cs="Times New Roman"/>
                <w:sz w:val="24"/>
                <w:szCs w:val="24"/>
              </w:rPr>
            </w:pPr>
            <w:r w:rsidRPr="00B35EBC">
              <w:rPr>
                <w:rFonts w:ascii="Times New Roman" w:hAnsi="Times New Roman" w:cs="Times New Roman"/>
                <w:sz w:val="24"/>
                <w:szCs w:val="24"/>
              </w:rPr>
              <w:t>Z</w:t>
            </w:r>
          </w:p>
        </w:tc>
        <w:tc>
          <w:tcPr>
            <w:tcW w:w="2835" w:type="dxa"/>
          </w:tcPr>
          <w:p w:rsidR="00954A60" w:rsidRDefault="00954A60" w:rsidP="00B35EBC">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1100</w:t>
            </w:r>
          </w:p>
        </w:tc>
        <w:tc>
          <w:tcPr>
            <w:tcW w:w="2964" w:type="dxa"/>
          </w:tcPr>
          <w:p w:rsidR="00954A60" w:rsidRDefault="00954A60" w:rsidP="00B35EBC">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1300</w:t>
            </w:r>
          </w:p>
        </w:tc>
        <w:tc>
          <w:tcPr>
            <w:tcW w:w="2422" w:type="dxa"/>
          </w:tcPr>
          <w:p w:rsidR="00954A60" w:rsidRDefault="00954A60" w:rsidP="00B35EBC">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1.5</w:t>
            </w:r>
          </w:p>
        </w:tc>
      </w:tr>
    </w:tbl>
    <w:p w:rsidR="00BB69F1" w:rsidRDefault="00BB69F1" w:rsidP="00B35EBC">
      <w:pPr>
        <w:spacing w:after="120"/>
        <w:rPr>
          <w:rFonts w:ascii="Times New Roman" w:hAnsi="Times New Roman" w:cs="Times New Roman"/>
          <w:sz w:val="24"/>
          <w:szCs w:val="24"/>
        </w:rPr>
      </w:pPr>
    </w:p>
    <w:p w:rsidR="00B35EBC" w:rsidRDefault="00B35EBC" w:rsidP="00B35EBC">
      <w:pPr>
        <w:spacing w:after="120"/>
        <w:rPr>
          <w:rFonts w:ascii="Times New Roman" w:hAnsi="Times New Roman" w:cs="Times New Roman"/>
          <w:sz w:val="24"/>
          <w:szCs w:val="24"/>
        </w:rPr>
      </w:pPr>
      <w:r>
        <w:rPr>
          <w:rFonts w:ascii="Times New Roman" w:hAnsi="Times New Roman" w:cs="Times New Roman"/>
          <w:sz w:val="24"/>
          <w:szCs w:val="24"/>
        </w:rPr>
        <w:lastRenderedPageBreak/>
        <w:t>The 91 day Treasury bill rate is 6% during the period and expected return on the NSE indes is 13%.</w:t>
      </w:r>
    </w:p>
    <w:p w:rsidR="00B35EBC" w:rsidRDefault="00B35EBC" w:rsidP="00B35EBC">
      <w:pPr>
        <w:spacing w:after="120"/>
        <w:rPr>
          <w:rFonts w:ascii="Times New Roman" w:hAnsi="Times New Roman" w:cs="Times New Roman"/>
          <w:sz w:val="24"/>
          <w:szCs w:val="24"/>
        </w:rPr>
      </w:pPr>
      <w:r>
        <w:rPr>
          <w:rFonts w:ascii="Times New Roman" w:hAnsi="Times New Roman" w:cs="Times New Roman"/>
          <w:sz w:val="24"/>
          <w:szCs w:val="24"/>
        </w:rPr>
        <w:t>Required:</w:t>
      </w:r>
    </w:p>
    <w:p w:rsidR="00B35EBC" w:rsidRDefault="00B35EBC" w:rsidP="00A40CE0">
      <w:pPr>
        <w:pStyle w:val="ListParagraph"/>
        <w:numPr>
          <w:ilvl w:val="0"/>
          <w:numId w:val="3"/>
        </w:numPr>
        <w:spacing w:after="120"/>
        <w:rPr>
          <w:rFonts w:ascii="Times New Roman" w:hAnsi="Times New Roman" w:cs="Times New Roman"/>
          <w:sz w:val="24"/>
          <w:szCs w:val="24"/>
        </w:rPr>
      </w:pPr>
      <w:r>
        <w:rPr>
          <w:rFonts w:ascii="Times New Roman" w:hAnsi="Times New Roman" w:cs="Times New Roman"/>
          <w:sz w:val="24"/>
          <w:szCs w:val="24"/>
        </w:rPr>
        <w:t xml:space="preserve">Using Sharpe-Litner Capital asset pricing model, which projects are acceptable    </w:t>
      </w:r>
      <w:r w:rsidR="00CF034F">
        <w:rPr>
          <w:rFonts w:ascii="Times New Roman" w:hAnsi="Times New Roman" w:cs="Times New Roman"/>
          <w:sz w:val="24"/>
          <w:szCs w:val="24"/>
        </w:rPr>
        <w:tab/>
      </w:r>
      <w:r w:rsidR="00CF034F">
        <w:rPr>
          <w:rFonts w:ascii="Times New Roman" w:hAnsi="Times New Roman" w:cs="Times New Roman"/>
          <w:sz w:val="24"/>
          <w:szCs w:val="24"/>
        </w:rPr>
        <w:tab/>
      </w:r>
      <w:r w:rsidR="00CF034F">
        <w:rPr>
          <w:rFonts w:ascii="Times New Roman" w:hAnsi="Times New Roman" w:cs="Times New Roman"/>
          <w:sz w:val="24"/>
          <w:szCs w:val="24"/>
        </w:rPr>
        <w:tab/>
      </w:r>
      <w:r w:rsidR="00CF034F">
        <w:rPr>
          <w:rFonts w:ascii="Times New Roman" w:hAnsi="Times New Roman" w:cs="Times New Roman"/>
          <w:sz w:val="24"/>
          <w:szCs w:val="24"/>
        </w:rPr>
        <w:tab/>
      </w:r>
      <w:r w:rsidR="00CF034F">
        <w:rPr>
          <w:rFonts w:ascii="Times New Roman" w:hAnsi="Times New Roman" w:cs="Times New Roman"/>
          <w:sz w:val="24"/>
          <w:szCs w:val="24"/>
        </w:rPr>
        <w:tab/>
      </w:r>
      <w:r w:rsidR="00CF034F">
        <w:rPr>
          <w:rFonts w:ascii="Times New Roman" w:hAnsi="Times New Roman" w:cs="Times New Roman"/>
          <w:sz w:val="24"/>
          <w:szCs w:val="24"/>
        </w:rPr>
        <w:tab/>
      </w:r>
      <w:r w:rsidR="00CF034F">
        <w:rPr>
          <w:rFonts w:ascii="Times New Roman" w:hAnsi="Times New Roman" w:cs="Times New Roman"/>
          <w:sz w:val="24"/>
          <w:szCs w:val="24"/>
        </w:rPr>
        <w:tab/>
      </w:r>
      <w:r w:rsidR="00CF034F">
        <w:rPr>
          <w:rFonts w:ascii="Times New Roman" w:hAnsi="Times New Roman" w:cs="Times New Roman"/>
          <w:sz w:val="24"/>
          <w:szCs w:val="24"/>
        </w:rPr>
        <w:tab/>
      </w:r>
      <w:r w:rsidR="00CF034F">
        <w:rPr>
          <w:rFonts w:ascii="Times New Roman" w:hAnsi="Times New Roman" w:cs="Times New Roman"/>
          <w:sz w:val="24"/>
          <w:szCs w:val="24"/>
        </w:rPr>
        <w:tab/>
      </w:r>
      <w:r w:rsidR="00CF034F">
        <w:rPr>
          <w:rFonts w:ascii="Times New Roman" w:hAnsi="Times New Roman" w:cs="Times New Roman"/>
          <w:sz w:val="24"/>
          <w:szCs w:val="24"/>
        </w:rPr>
        <w:tab/>
      </w:r>
      <w:r w:rsidR="00CF034F">
        <w:rPr>
          <w:rFonts w:ascii="Times New Roman" w:hAnsi="Times New Roman" w:cs="Times New Roman"/>
          <w:sz w:val="24"/>
          <w:szCs w:val="24"/>
        </w:rPr>
        <w:tab/>
      </w:r>
      <w:r>
        <w:rPr>
          <w:rFonts w:ascii="Times New Roman" w:hAnsi="Times New Roman" w:cs="Times New Roman"/>
          <w:sz w:val="24"/>
          <w:szCs w:val="24"/>
        </w:rPr>
        <w:t>(5 marks)</w:t>
      </w:r>
    </w:p>
    <w:p w:rsidR="00B35EBC" w:rsidRDefault="00B35EBC" w:rsidP="00A40CE0">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Which projects would be acceptable if they were discounted at the firms cost of capital, indicating incorrect decisions made using CAPM.  </w:t>
      </w:r>
      <w:r w:rsidR="00CF034F">
        <w:rPr>
          <w:rFonts w:ascii="Times New Roman" w:hAnsi="Times New Roman" w:cs="Times New Roman"/>
          <w:sz w:val="24"/>
          <w:szCs w:val="24"/>
        </w:rPr>
        <w:tab/>
      </w:r>
      <w:r w:rsidR="00CF034F">
        <w:rPr>
          <w:rFonts w:ascii="Times New Roman" w:hAnsi="Times New Roman" w:cs="Times New Roman"/>
          <w:sz w:val="24"/>
          <w:szCs w:val="24"/>
        </w:rPr>
        <w:tab/>
      </w:r>
      <w:r>
        <w:rPr>
          <w:rFonts w:ascii="Times New Roman" w:hAnsi="Times New Roman" w:cs="Times New Roman"/>
          <w:sz w:val="24"/>
          <w:szCs w:val="24"/>
        </w:rPr>
        <w:t>(5 marks)</w:t>
      </w:r>
    </w:p>
    <w:p w:rsidR="00B35EBC" w:rsidRDefault="00B35EBC" w:rsidP="00A40CE0">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Zeta Industries is considering the acquisition of the Nota Corporation in a stock-for-stock exchange.  Assume that no immediate synergistic benefits are </w:t>
      </w:r>
      <w:r w:rsidR="00CF034F">
        <w:rPr>
          <w:rFonts w:ascii="Times New Roman" w:hAnsi="Times New Roman" w:cs="Times New Roman"/>
          <w:sz w:val="24"/>
          <w:szCs w:val="24"/>
        </w:rPr>
        <w:t>expected.  Selected financial data on the two companies are shown here:</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0"/>
        <w:gridCol w:w="1418"/>
        <w:gridCol w:w="1843"/>
      </w:tblGrid>
      <w:tr w:rsidR="00275234" w:rsidTr="00275234">
        <w:tc>
          <w:tcPr>
            <w:tcW w:w="4110" w:type="dxa"/>
          </w:tcPr>
          <w:p w:rsidR="00275234" w:rsidRDefault="00275234" w:rsidP="00CF034F">
            <w:pPr>
              <w:spacing w:after="120"/>
              <w:rPr>
                <w:rFonts w:ascii="Times New Roman" w:hAnsi="Times New Roman" w:cs="Times New Roman"/>
                <w:sz w:val="24"/>
                <w:szCs w:val="24"/>
              </w:rPr>
            </w:pPr>
          </w:p>
        </w:tc>
        <w:tc>
          <w:tcPr>
            <w:tcW w:w="1418" w:type="dxa"/>
          </w:tcPr>
          <w:p w:rsidR="00275234" w:rsidRDefault="00275234" w:rsidP="00275234">
            <w:pPr>
              <w:spacing w:after="120"/>
              <w:jc w:val="right"/>
              <w:rPr>
                <w:rFonts w:ascii="Times New Roman" w:hAnsi="Times New Roman" w:cs="Times New Roman"/>
                <w:sz w:val="24"/>
                <w:szCs w:val="24"/>
              </w:rPr>
            </w:pPr>
            <w:r>
              <w:rPr>
                <w:rFonts w:ascii="Times New Roman" w:hAnsi="Times New Roman" w:cs="Times New Roman"/>
                <w:sz w:val="24"/>
                <w:szCs w:val="24"/>
              </w:rPr>
              <w:t xml:space="preserve">Zeta </w:t>
            </w:r>
          </w:p>
        </w:tc>
        <w:tc>
          <w:tcPr>
            <w:tcW w:w="1843" w:type="dxa"/>
          </w:tcPr>
          <w:p w:rsidR="00275234" w:rsidRDefault="00275234" w:rsidP="00275234">
            <w:pPr>
              <w:spacing w:after="120"/>
              <w:jc w:val="right"/>
              <w:rPr>
                <w:rFonts w:ascii="Times New Roman" w:hAnsi="Times New Roman" w:cs="Times New Roman"/>
                <w:sz w:val="24"/>
                <w:szCs w:val="24"/>
              </w:rPr>
            </w:pPr>
            <w:r>
              <w:rPr>
                <w:rFonts w:ascii="Times New Roman" w:hAnsi="Times New Roman" w:cs="Times New Roman"/>
                <w:sz w:val="24"/>
                <w:szCs w:val="24"/>
              </w:rPr>
              <w:t>Nota</w:t>
            </w:r>
          </w:p>
        </w:tc>
      </w:tr>
      <w:tr w:rsidR="00275234" w:rsidTr="00275234">
        <w:tc>
          <w:tcPr>
            <w:tcW w:w="4110" w:type="dxa"/>
          </w:tcPr>
          <w:p w:rsidR="00275234" w:rsidRDefault="00275234" w:rsidP="00CF034F">
            <w:pPr>
              <w:spacing w:after="120"/>
              <w:rPr>
                <w:rFonts w:ascii="Times New Roman" w:hAnsi="Times New Roman" w:cs="Times New Roman"/>
                <w:sz w:val="24"/>
                <w:szCs w:val="24"/>
              </w:rPr>
            </w:pPr>
            <w:r>
              <w:rPr>
                <w:rFonts w:ascii="Times New Roman" w:hAnsi="Times New Roman" w:cs="Times New Roman"/>
                <w:sz w:val="24"/>
                <w:szCs w:val="24"/>
              </w:rPr>
              <w:t>Sales (millions)</w:t>
            </w:r>
          </w:p>
        </w:tc>
        <w:tc>
          <w:tcPr>
            <w:tcW w:w="1418" w:type="dxa"/>
          </w:tcPr>
          <w:p w:rsidR="00275234" w:rsidRDefault="00275234" w:rsidP="00275234">
            <w:pPr>
              <w:spacing w:after="120"/>
              <w:jc w:val="right"/>
              <w:rPr>
                <w:rFonts w:ascii="Times New Roman" w:hAnsi="Times New Roman" w:cs="Times New Roman"/>
                <w:sz w:val="24"/>
                <w:szCs w:val="24"/>
              </w:rPr>
            </w:pPr>
            <w:r>
              <w:rPr>
                <w:rFonts w:ascii="Times New Roman" w:hAnsi="Times New Roman" w:cs="Times New Roman"/>
                <w:sz w:val="24"/>
                <w:szCs w:val="24"/>
              </w:rPr>
              <w:t>Shs 500</w:t>
            </w:r>
          </w:p>
        </w:tc>
        <w:tc>
          <w:tcPr>
            <w:tcW w:w="1843" w:type="dxa"/>
          </w:tcPr>
          <w:p w:rsidR="00275234" w:rsidRDefault="00275234" w:rsidP="00275234">
            <w:pPr>
              <w:spacing w:after="120"/>
              <w:jc w:val="right"/>
              <w:rPr>
                <w:rFonts w:ascii="Times New Roman" w:hAnsi="Times New Roman" w:cs="Times New Roman"/>
                <w:sz w:val="24"/>
                <w:szCs w:val="24"/>
              </w:rPr>
            </w:pPr>
            <w:r>
              <w:rPr>
                <w:rFonts w:ascii="Times New Roman" w:hAnsi="Times New Roman" w:cs="Times New Roman"/>
                <w:sz w:val="24"/>
                <w:szCs w:val="24"/>
              </w:rPr>
              <w:t>Shs 100</w:t>
            </w:r>
          </w:p>
        </w:tc>
      </w:tr>
      <w:tr w:rsidR="00275234" w:rsidTr="00275234">
        <w:tc>
          <w:tcPr>
            <w:tcW w:w="4110" w:type="dxa"/>
          </w:tcPr>
          <w:p w:rsidR="00275234" w:rsidRDefault="00275234" w:rsidP="00CF034F">
            <w:pPr>
              <w:spacing w:after="120"/>
              <w:rPr>
                <w:rFonts w:ascii="Times New Roman" w:hAnsi="Times New Roman" w:cs="Times New Roman"/>
                <w:sz w:val="24"/>
                <w:szCs w:val="24"/>
              </w:rPr>
            </w:pPr>
            <w:r>
              <w:rPr>
                <w:rFonts w:ascii="Times New Roman" w:hAnsi="Times New Roman" w:cs="Times New Roman"/>
                <w:sz w:val="24"/>
                <w:szCs w:val="24"/>
              </w:rPr>
              <w:t>Earnings after taxes (millions)</w:t>
            </w:r>
          </w:p>
        </w:tc>
        <w:tc>
          <w:tcPr>
            <w:tcW w:w="1418" w:type="dxa"/>
          </w:tcPr>
          <w:p w:rsidR="00275234" w:rsidRDefault="00275234" w:rsidP="00275234">
            <w:pPr>
              <w:spacing w:after="120"/>
              <w:jc w:val="right"/>
              <w:rPr>
                <w:rFonts w:ascii="Times New Roman" w:hAnsi="Times New Roman" w:cs="Times New Roman"/>
                <w:sz w:val="24"/>
                <w:szCs w:val="24"/>
              </w:rPr>
            </w:pPr>
            <w:r>
              <w:rPr>
                <w:rFonts w:ascii="Times New Roman" w:hAnsi="Times New Roman" w:cs="Times New Roman"/>
                <w:sz w:val="24"/>
                <w:szCs w:val="24"/>
              </w:rPr>
              <w:t>Shs 30</w:t>
            </w:r>
          </w:p>
        </w:tc>
        <w:tc>
          <w:tcPr>
            <w:tcW w:w="1843" w:type="dxa"/>
          </w:tcPr>
          <w:p w:rsidR="00275234" w:rsidRDefault="00275234" w:rsidP="00275234">
            <w:pPr>
              <w:spacing w:after="120"/>
              <w:jc w:val="right"/>
              <w:rPr>
                <w:rFonts w:ascii="Times New Roman" w:hAnsi="Times New Roman" w:cs="Times New Roman"/>
                <w:sz w:val="24"/>
                <w:szCs w:val="24"/>
              </w:rPr>
            </w:pPr>
            <w:r>
              <w:rPr>
                <w:rFonts w:ascii="Times New Roman" w:hAnsi="Times New Roman" w:cs="Times New Roman"/>
                <w:sz w:val="24"/>
                <w:szCs w:val="24"/>
              </w:rPr>
              <w:t>Shs 12</w:t>
            </w:r>
          </w:p>
        </w:tc>
      </w:tr>
      <w:tr w:rsidR="00275234" w:rsidTr="00275234">
        <w:tc>
          <w:tcPr>
            <w:tcW w:w="4110" w:type="dxa"/>
          </w:tcPr>
          <w:p w:rsidR="00275234" w:rsidRDefault="00275234" w:rsidP="00CF034F">
            <w:pPr>
              <w:spacing w:after="120"/>
              <w:rPr>
                <w:rFonts w:ascii="Times New Roman" w:hAnsi="Times New Roman" w:cs="Times New Roman"/>
                <w:sz w:val="24"/>
                <w:szCs w:val="24"/>
              </w:rPr>
            </w:pPr>
            <w:r>
              <w:rPr>
                <w:rFonts w:ascii="Times New Roman" w:hAnsi="Times New Roman" w:cs="Times New Roman"/>
                <w:sz w:val="24"/>
                <w:szCs w:val="24"/>
              </w:rPr>
              <w:t>Common shares outstanding (millions)</w:t>
            </w:r>
          </w:p>
        </w:tc>
        <w:tc>
          <w:tcPr>
            <w:tcW w:w="1418" w:type="dxa"/>
          </w:tcPr>
          <w:p w:rsidR="00275234" w:rsidRDefault="00275234" w:rsidP="00275234">
            <w:pPr>
              <w:spacing w:after="120"/>
              <w:jc w:val="right"/>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275234" w:rsidRDefault="00275234" w:rsidP="00275234">
            <w:pPr>
              <w:spacing w:after="120"/>
              <w:jc w:val="right"/>
              <w:rPr>
                <w:rFonts w:ascii="Times New Roman" w:hAnsi="Times New Roman" w:cs="Times New Roman"/>
                <w:sz w:val="24"/>
                <w:szCs w:val="24"/>
              </w:rPr>
            </w:pPr>
            <w:r>
              <w:rPr>
                <w:rFonts w:ascii="Times New Roman" w:hAnsi="Times New Roman" w:cs="Times New Roman"/>
                <w:sz w:val="24"/>
                <w:szCs w:val="24"/>
              </w:rPr>
              <w:t>2</w:t>
            </w:r>
          </w:p>
        </w:tc>
      </w:tr>
      <w:tr w:rsidR="00275234" w:rsidTr="00275234">
        <w:tc>
          <w:tcPr>
            <w:tcW w:w="4110" w:type="dxa"/>
          </w:tcPr>
          <w:p w:rsidR="00275234" w:rsidRDefault="00275234" w:rsidP="00CF034F">
            <w:pPr>
              <w:spacing w:after="120"/>
              <w:rPr>
                <w:rFonts w:ascii="Times New Roman" w:hAnsi="Times New Roman" w:cs="Times New Roman"/>
                <w:sz w:val="24"/>
                <w:szCs w:val="24"/>
              </w:rPr>
            </w:pPr>
            <w:r>
              <w:rPr>
                <w:rFonts w:ascii="Times New Roman" w:hAnsi="Times New Roman" w:cs="Times New Roman"/>
                <w:sz w:val="24"/>
                <w:szCs w:val="24"/>
              </w:rPr>
              <w:t xml:space="preserve">Earnings per share </w:t>
            </w:r>
          </w:p>
        </w:tc>
        <w:tc>
          <w:tcPr>
            <w:tcW w:w="1418" w:type="dxa"/>
          </w:tcPr>
          <w:p w:rsidR="00275234" w:rsidRDefault="00275234" w:rsidP="00275234">
            <w:pPr>
              <w:spacing w:after="120"/>
              <w:jc w:val="right"/>
              <w:rPr>
                <w:rFonts w:ascii="Times New Roman" w:hAnsi="Times New Roman" w:cs="Times New Roman"/>
                <w:sz w:val="24"/>
                <w:szCs w:val="24"/>
              </w:rPr>
            </w:pPr>
            <w:r>
              <w:rPr>
                <w:rFonts w:ascii="Times New Roman" w:hAnsi="Times New Roman" w:cs="Times New Roman"/>
                <w:sz w:val="24"/>
                <w:szCs w:val="24"/>
              </w:rPr>
              <w:t>Shs 5</w:t>
            </w:r>
          </w:p>
        </w:tc>
        <w:tc>
          <w:tcPr>
            <w:tcW w:w="1843" w:type="dxa"/>
          </w:tcPr>
          <w:p w:rsidR="00275234" w:rsidRDefault="00275234" w:rsidP="00275234">
            <w:pPr>
              <w:spacing w:after="120"/>
              <w:jc w:val="right"/>
              <w:rPr>
                <w:rFonts w:ascii="Times New Roman" w:hAnsi="Times New Roman" w:cs="Times New Roman"/>
                <w:sz w:val="24"/>
                <w:szCs w:val="24"/>
              </w:rPr>
            </w:pPr>
            <w:r>
              <w:rPr>
                <w:rFonts w:ascii="Times New Roman" w:hAnsi="Times New Roman" w:cs="Times New Roman"/>
                <w:sz w:val="24"/>
                <w:szCs w:val="24"/>
              </w:rPr>
              <w:t>Ss 6</w:t>
            </w:r>
          </w:p>
        </w:tc>
      </w:tr>
      <w:tr w:rsidR="00275234" w:rsidTr="00275234">
        <w:tc>
          <w:tcPr>
            <w:tcW w:w="4110" w:type="dxa"/>
          </w:tcPr>
          <w:p w:rsidR="00275234" w:rsidRDefault="00275234" w:rsidP="00CF034F">
            <w:pPr>
              <w:spacing w:after="120"/>
              <w:rPr>
                <w:rFonts w:ascii="Times New Roman" w:hAnsi="Times New Roman" w:cs="Times New Roman"/>
                <w:sz w:val="24"/>
                <w:szCs w:val="24"/>
              </w:rPr>
            </w:pPr>
            <w:r>
              <w:rPr>
                <w:rFonts w:ascii="Times New Roman" w:hAnsi="Times New Roman" w:cs="Times New Roman"/>
                <w:sz w:val="24"/>
                <w:szCs w:val="24"/>
              </w:rPr>
              <w:t xml:space="preserve">Common stock price per share </w:t>
            </w:r>
          </w:p>
        </w:tc>
        <w:tc>
          <w:tcPr>
            <w:tcW w:w="1418" w:type="dxa"/>
          </w:tcPr>
          <w:p w:rsidR="00275234" w:rsidRDefault="00275234" w:rsidP="00275234">
            <w:pPr>
              <w:spacing w:after="120"/>
              <w:jc w:val="right"/>
              <w:rPr>
                <w:rFonts w:ascii="Times New Roman" w:hAnsi="Times New Roman" w:cs="Times New Roman"/>
                <w:sz w:val="24"/>
                <w:szCs w:val="24"/>
              </w:rPr>
            </w:pPr>
            <w:r>
              <w:rPr>
                <w:rFonts w:ascii="Times New Roman" w:hAnsi="Times New Roman" w:cs="Times New Roman"/>
                <w:sz w:val="24"/>
                <w:szCs w:val="24"/>
              </w:rPr>
              <w:t>Shs 50</w:t>
            </w:r>
          </w:p>
        </w:tc>
        <w:tc>
          <w:tcPr>
            <w:tcW w:w="1843" w:type="dxa"/>
          </w:tcPr>
          <w:p w:rsidR="00275234" w:rsidRDefault="00275234" w:rsidP="00275234">
            <w:pPr>
              <w:spacing w:after="120"/>
              <w:jc w:val="right"/>
              <w:rPr>
                <w:rFonts w:ascii="Times New Roman" w:hAnsi="Times New Roman" w:cs="Times New Roman"/>
                <w:sz w:val="24"/>
                <w:szCs w:val="24"/>
              </w:rPr>
            </w:pPr>
            <w:r>
              <w:rPr>
                <w:rFonts w:ascii="Times New Roman" w:hAnsi="Times New Roman" w:cs="Times New Roman"/>
                <w:sz w:val="24"/>
                <w:szCs w:val="24"/>
              </w:rPr>
              <w:t>Shs 40</w:t>
            </w:r>
          </w:p>
        </w:tc>
      </w:tr>
      <w:tr w:rsidR="00275234" w:rsidTr="00275234">
        <w:tc>
          <w:tcPr>
            <w:tcW w:w="4110" w:type="dxa"/>
          </w:tcPr>
          <w:p w:rsidR="00275234" w:rsidRDefault="00275234" w:rsidP="00CF034F">
            <w:pPr>
              <w:spacing w:after="120"/>
              <w:rPr>
                <w:rFonts w:ascii="Times New Roman" w:hAnsi="Times New Roman" w:cs="Times New Roman"/>
                <w:sz w:val="24"/>
                <w:szCs w:val="24"/>
              </w:rPr>
            </w:pPr>
            <w:r>
              <w:rPr>
                <w:rFonts w:ascii="Times New Roman" w:hAnsi="Times New Roman" w:cs="Times New Roman"/>
                <w:sz w:val="24"/>
                <w:szCs w:val="24"/>
              </w:rPr>
              <w:t xml:space="preserve">Dividends per share </w:t>
            </w:r>
          </w:p>
        </w:tc>
        <w:tc>
          <w:tcPr>
            <w:tcW w:w="1418" w:type="dxa"/>
          </w:tcPr>
          <w:p w:rsidR="00275234" w:rsidRDefault="00275234" w:rsidP="00275234">
            <w:pPr>
              <w:spacing w:after="120"/>
              <w:jc w:val="right"/>
              <w:rPr>
                <w:rFonts w:ascii="Times New Roman" w:hAnsi="Times New Roman" w:cs="Times New Roman"/>
                <w:sz w:val="24"/>
                <w:szCs w:val="24"/>
              </w:rPr>
            </w:pPr>
            <w:r>
              <w:rPr>
                <w:rFonts w:ascii="Times New Roman" w:hAnsi="Times New Roman" w:cs="Times New Roman"/>
                <w:sz w:val="24"/>
                <w:szCs w:val="24"/>
              </w:rPr>
              <w:t>Shs 2</w:t>
            </w:r>
          </w:p>
        </w:tc>
        <w:tc>
          <w:tcPr>
            <w:tcW w:w="1843" w:type="dxa"/>
          </w:tcPr>
          <w:p w:rsidR="00275234" w:rsidRDefault="00275234" w:rsidP="00275234">
            <w:pPr>
              <w:spacing w:after="120"/>
              <w:jc w:val="right"/>
              <w:rPr>
                <w:rFonts w:ascii="Times New Roman" w:hAnsi="Times New Roman" w:cs="Times New Roman"/>
                <w:sz w:val="24"/>
                <w:szCs w:val="24"/>
              </w:rPr>
            </w:pPr>
            <w:r>
              <w:rPr>
                <w:rFonts w:ascii="Times New Roman" w:hAnsi="Times New Roman" w:cs="Times New Roman"/>
                <w:sz w:val="24"/>
                <w:szCs w:val="24"/>
              </w:rPr>
              <w:t>Shs 1.50</w:t>
            </w:r>
          </w:p>
        </w:tc>
      </w:tr>
    </w:tbl>
    <w:p w:rsidR="00275234" w:rsidRDefault="00275234" w:rsidP="00275234">
      <w:pPr>
        <w:pStyle w:val="ListParagraph"/>
        <w:spacing w:after="120" w:line="360" w:lineRule="auto"/>
        <w:ind w:left="1080"/>
        <w:rPr>
          <w:rFonts w:ascii="Times New Roman" w:hAnsi="Times New Roman" w:cs="Times New Roman"/>
          <w:sz w:val="24"/>
          <w:szCs w:val="24"/>
        </w:rPr>
      </w:pPr>
    </w:p>
    <w:p w:rsidR="00275234" w:rsidRDefault="00275234" w:rsidP="00A40CE0">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If Zeta is not willing to incur an initial dilution in its earnings per share – that is, not have the post-merger earnings per share be below shs 5 per share – and if Zeta also feels that it will have to offer the Nota shareholders a minimum of 25 percent over Nota’s current market price, what is the relevant range of Nota per-share stock prices with which Zeta is working?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CF034F" w:rsidRDefault="00275234" w:rsidP="00A40CE0">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Calculate Zeta’s post-merger earnings per share if the Nota stockholders accept an offer by Zeta of shs 50 a share in a stock-for-stock exchange.  </w:t>
      </w:r>
      <w:r>
        <w:rPr>
          <w:rFonts w:ascii="Times New Roman" w:hAnsi="Times New Roman" w:cs="Times New Roman"/>
          <w:sz w:val="24"/>
          <w:szCs w:val="24"/>
        </w:rPr>
        <w:tab/>
      </w:r>
      <w:r>
        <w:rPr>
          <w:rFonts w:ascii="Times New Roman" w:hAnsi="Times New Roman" w:cs="Times New Roman"/>
          <w:sz w:val="24"/>
          <w:szCs w:val="24"/>
        </w:rPr>
        <w:tab/>
        <w:t xml:space="preserve">(5 marks)  </w:t>
      </w:r>
    </w:p>
    <w:p w:rsidR="00275234" w:rsidRPr="0014785E" w:rsidRDefault="00275234" w:rsidP="00275234">
      <w:pPr>
        <w:spacing w:after="120" w:line="360" w:lineRule="auto"/>
        <w:rPr>
          <w:rFonts w:ascii="Times New Roman" w:hAnsi="Times New Roman" w:cs="Times New Roman"/>
          <w:b/>
          <w:sz w:val="24"/>
          <w:szCs w:val="24"/>
        </w:rPr>
      </w:pPr>
      <w:r w:rsidRPr="0014785E">
        <w:rPr>
          <w:rFonts w:ascii="Times New Roman" w:hAnsi="Times New Roman" w:cs="Times New Roman"/>
          <w:b/>
          <w:sz w:val="24"/>
          <w:szCs w:val="24"/>
        </w:rPr>
        <w:t>QUESTION TWO (20 MARKS)</w:t>
      </w:r>
    </w:p>
    <w:p w:rsidR="00275234" w:rsidRDefault="00275234" w:rsidP="00275234">
      <w:pPr>
        <w:spacing w:after="120" w:line="360" w:lineRule="auto"/>
        <w:rPr>
          <w:rFonts w:ascii="Times New Roman" w:hAnsi="Times New Roman" w:cs="Times New Roman"/>
          <w:sz w:val="24"/>
          <w:szCs w:val="24"/>
        </w:rPr>
      </w:pPr>
      <w:r>
        <w:rPr>
          <w:rFonts w:ascii="Times New Roman" w:hAnsi="Times New Roman" w:cs="Times New Roman"/>
          <w:sz w:val="24"/>
          <w:szCs w:val="24"/>
        </w:rPr>
        <w:t>You are intending to invest in shares of two companies, X</w:t>
      </w:r>
      <w:r>
        <w:rPr>
          <w:rFonts w:ascii="Times New Roman" w:hAnsi="Times New Roman" w:cs="Times New Roman"/>
          <w:sz w:val="24"/>
          <w:szCs w:val="24"/>
          <w:vertAlign w:val="subscript"/>
        </w:rPr>
        <w:t>1</w:t>
      </w:r>
      <w:r>
        <w:rPr>
          <w:rFonts w:ascii="Times New Roman" w:hAnsi="Times New Roman" w:cs="Times New Roman"/>
          <w:sz w:val="24"/>
          <w:szCs w:val="24"/>
        </w:rPr>
        <w:t>, and X</w:t>
      </w:r>
      <w:r>
        <w:rPr>
          <w:rFonts w:ascii="Times New Roman" w:hAnsi="Times New Roman" w:cs="Times New Roman"/>
          <w:sz w:val="24"/>
          <w:szCs w:val="24"/>
          <w:vertAlign w:val="subscript"/>
        </w:rPr>
        <w:t>2</w:t>
      </w:r>
      <w:r>
        <w:rPr>
          <w:rFonts w:ascii="Times New Roman" w:hAnsi="Times New Roman" w:cs="Times New Roman"/>
          <w:sz w:val="24"/>
          <w:szCs w:val="24"/>
        </w:rPr>
        <w:t>.  Your broker gave you the following information about the holding period returns on the two hares, X</w:t>
      </w:r>
      <w:r>
        <w:rPr>
          <w:rFonts w:ascii="Times New Roman" w:hAnsi="Times New Roman" w:cs="Times New Roman"/>
          <w:sz w:val="24"/>
          <w:szCs w:val="24"/>
          <w:vertAlign w:val="subscript"/>
        </w:rPr>
        <w:t>1</w:t>
      </w:r>
      <w:r>
        <w:rPr>
          <w:rFonts w:ascii="Times New Roman" w:hAnsi="Times New Roman" w:cs="Times New Roman"/>
          <w:sz w:val="24"/>
          <w:szCs w:val="24"/>
        </w:rPr>
        <w:t>, and X</w:t>
      </w:r>
      <w:r>
        <w:rPr>
          <w:rFonts w:ascii="Times New Roman" w:hAnsi="Times New Roman" w:cs="Times New Roman"/>
          <w:sz w:val="24"/>
          <w:szCs w:val="24"/>
          <w:vertAlign w:val="subscript"/>
        </w:rPr>
        <w:t>2</w:t>
      </w:r>
      <w:r>
        <w:rPr>
          <w:rFonts w:ascii="Times New Roman" w:hAnsi="Times New Roman" w:cs="Times New Roman"/>
          <w:sz w:val="24"/>
          <w:szCs w:val="24"/>
        </w:rPr>
        <w:t>, 20 share NSE index and short term government securities over five periods:</w:t>
      </w:r>
    </w:p>
    <w:p w:rsidR="00275234" w:rsidRDefault="00275234" w:rsidP="00275234">
      <w:pPr>
        <w:spacing w:after="120"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1276"/>
        <w:gridCol w:w="1134"/>
        <w:gridCol w:w="1417"/>
        <w:gridCol w:w="3686"/>
      </w:tblGrid>
      <w:tr w:rsidR="00BC302A" w:rsidTr="00BC302A">
        <w:tc>
          <w:tcPr>
            <w:tcW w:w="1384" w:type="dxa"/>
          </w:tcPr>
          <w:p w:rsidR="00BC302A"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lastRenderedPageBreak/>
              <w:t>Period</w:t>
            </w:r>
          </w:p>
        </w:tc>
        <w:tc>
          <w:tcPr>
            <w:tcW w:w="3827" w:type="dxa"/>
            <w:gridSpan w:val="3"/>
          </w:tcPr>
          <w:p w:rsidR="00BC302A"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Holding period returns (%)</w:t>
            </w:r>
          </w:p>
        </w:tc>
        <w:tc>
          <w:tcPr>
            <w:tcW w:w="3686" w:type="dxa"/>
          </w:tcPr>
          <w:p w:rsidR="00BC302A" w:rsidRDefault="00BC302A" w:rsidP="00057160">
            <w:pPr>
              <w:spacing w:after="120" w:line="276" w:lineRule="auto"/>
              <w:rPr>
                <w:rFonts w:ascii="Times New Roman" w:hAnsi="Times New Roman" w:cs="Times New Roman"/>
                <w:sz w:val="24"/>
                <w:szCs w:val="24"/>
              </w:rPr>
            </w:pPr>
          </w:p>
        </w:tc>
      </w:tr>
      <w:tr w:rsidR="00057160" w:rsidTr="00BC302A">
        <w:tc>
          <w:tcPr>
            <w:tcW w:w="1384" w:type="dxa"/>
          </w:tcPr>
          <w:p w:rsidR="00057160" w:rsidRDefault="00057160" w:rsidP="00057160">
            <w:pPr>
              <w:spacing w:after="120" w:line="276" w:lineRule="auto"/>
              <w:rPr>
                <w:rFonts w:ascii="Times New Roman" w:hAnsi="Times New Roman" w:cs="Times New Roman"/>
                <w:sz w:val="24"/>
                <w:szCs w:val="24"/>
              </w:rPr>
            </w:pPr>
          </w:p>
        </w:tc>
        <w:tc>
          <w:tcPr>
            <w:tcW w:w="1276"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Share X</w:t>
            </w:r>
            <w:r>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1134"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Share X</w:t>
            </w:r>
            <w:r>
              <w:rPr>
                <w:rFonts w:ascii="Times New Roman" w:hAnsi="Times New Roman" w:cs="Times New Roman"/>
                <w:sz w:val="24"/>
                <w:szCs w:val="24"/>
                <w:vertAlign w:val="subscript"/>
              </w:rPr>
              <w:t>2</w:t>
            </w:r>
          </w:p>
        </w:tc>
        <w:tc>
          <w:tcPr>
            <w:tcW w:w="1417"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NSE index</w:t>
            </w:r>
          </w:p>
        </w:tc>
        <w:tc>
          <w:tcPr>
            <w:tcW w:w="3686"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Short term government security</w:t>
            </w:r>
          </w:p>
        </w:tc>
      </w:tr>
      <w:tr w:rsidR="00057160" w:rsidTr="00BC302A">
        <w:tc>
          <w:tcPr>
            <w:tcW w:w="1384"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22</w:t>
            </w:r>
          </w:p>
        </w:tc>
        <w:tc>
          <w:tcPr>
            <w:tcW w:w="1134"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18</w:t>
            </w:r>
          </w:p>
        </w:tc>
        <w:tc>
          <w:tcPr>
            <w:tcW w:w="1417"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12</w:t>
            </w:r>
          </w:p>
        </w:tc>
        <w:tc>
          <w:tcPr>
            <w:tcW w:w="3686"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8</w:t>
            </w:r>
          </w:p>
        </w:tc>
      </w:tr>
      <w:tr w:rsidR="00057160" w:rsidTr="00BC302A">
        <w:tc>
          <w:tcPr>
            <w:tcW w:w="1384"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24</w:t>
            </w:r>
          </w:p>
        </w:tc>
        <w:tc>
          <w:tcPr>
            <w:tcW w:w="1134"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16</w:t>
            </w:r>
          </w:p>
        </w:tc>
        <w:tc>
          <w:tcPr>
            <w:tcW w:w="1417"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11</w:t>
            </w:r>
          </w:p>
        </w:tc>
        <w:tc>
          <w:tcPr>
            <w:tcW w:w="3686"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7</w:t>
            </w:r>
          </w:p>
        </w:tc>
      </w:tr>
      <w:tr w:rsidR="00057160" w:rsidTr="00BC302A">
        <w:tc>
          <w:tcPr>
            <w:tcW w:w="1384"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20</w:t>
            </w:r>
          </w:p>
        </w:tc>
        <w:tc>
          <w:tcPr>
            <w:tcW w:w="1417"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13</w:t>
            </w:r>
          </w:p>
        </w:tc>
        <w:tc>
          <w:tcPr>
            <w:tcW w:w="3686"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9</w:t>
            </w:r>
          </w:p>
        </w:tc>
      </w:tr>
      <w:tr w:rsidR="00057160" w:rsidTr="00BC302A">
        <w:tc>
          <w:tcPr>
            <w:tcW w:w="1384"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24</w:t>
            </w:r>
          </w:p>
        </w:tc>
        <w:tc>
          <w:tcPr>
            <w:tcW w:w="1417"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14</w:t>
            </w:r>
          </w:p>
        </w:tc>
        <w:tc>
          <w:tcPr>
            <w:tcW w:w="3686" w:type="dxa"/>
          </w:tcPr>
          <w:p w:rsidR="00057160" w:rsidRDefault="00BC302A" w:rsidP="00057160">
            <w:pPr>
              <w:spacing w:after="120" w:line="276" w:lineRule="auto"/>
              <w:rPr>
                <w:rFonts w:ascii="Times New Roman" w:hAnsi="Times New Roman" w:cs="Times New Roman"/>
                <w:sz w:val="24"/>
                <w:szCs w:val="24"/>
              </w:rPr>
            </w:pPr>
            <w:r>
              <w:rPr>
                <w:rFonts w:ascii="Times New Roman" w:hAnsi="Times New Roman" w:cs="Times New Roman"/>
                <w:sz w:val="24"/>
                <w:szCs w:val="24"/>
              </w:rPr>
              <w:t>10</w:t>
            </w:r>
          </w:p>
        </w:tc>
      </w:tr>
      <w:tr w:rsidR="00BC302A" w:rsidTr="00BC302A">
        <w:tc>
          <w:tcPr>
            <w:tcW w:w="1384" w:type="dxa"/>
          </w:tcPr>
          <w:p w:rsidR="00BC302A" w:rsidRDefault="00BC302A" w:rsidP="00057160">
            <w:pPr>
              <w:spacing w:after="120"/>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BC302A" w:rsidRDefault="00BC302A" w:rsidP="00057160">
            <w:pPr>
              <w:spacing w:after="120"/>
              <w:rPr>
                <w:rFonts w:ascii="Times New Roman" w:hAnsi="Times New Roman" w:cs="Times New Roman"/>
                <w:sz w:val="24"/>
                <w:szCs w:val="24"/>
              </w:rPr>
            </w:pPr>
            <w:r>
              <w:rPr>
                <w:rFonts w:ascii="Times New Roman" w:hAnsi="Times New Roman" w:cs="Times New Roman"/>
                <w:sz w:val="24"/>
                <w:szCs w:val="24"/>
              </w:rPr>
              <w:t>21</w:t>
            </w:r>
          </w:p>
        </w:tc>
        <w:tc>
          <w:tcPr>
            <w:tcW w:w="1134" w:type="dxa"/>
          </w:tcPr>
          <w:p w:rsidR="00BC302A" w:rsidRDefault="00BC302A" w:rsidP="00057160">
            <w:pPr>
              <w:spacing w:after="120"/>
              <w:rPr>
                <w:rFonts w:ascii="Times New Roman" w:hAnsi="Times New Roman" w:cs="Times New Roman"/>
                <w:sz w:val="24"/>
                <w:szCs w:val="24"/>
              </w:rPr>
            </w:pPr>
            <w:r>
              <w:rPr>
                <w:rFonts w:ascii="Times New Roman" w:hAnsi="Times New Roman" w:cs="Times New Roman"/>
                <w:sz w:val="24"/>
                <w:szCs w:val="24"/>
              </w:rPr>
              <w:t>14</w:t>
            </w:r>
          </w:p>
        </w:tc>
        <w:tc>
          <w:tcPr>
            <w:tcW w:w="1417" w:type="dxa"/>
          </w:tcPr>
          <w:p w:rsidR="00BC302A" w:rsidRDefault="00BC302A" w:rsidP="00057160">
            <w:pPr>
              <w:spacing w:after="120"/>
              <w:rPr>
                <w:rFonts w:ascii="Times New Roman" w:hAnsi="Times New Roman" w:cs="Times New Roman"/>
                <w:sz w:val="24"/>
                <w:szCs w:val="24"/>
              </w:rPr>
            </w:pPr>
            <w:r>
              <w:rPr>
                <w:rFonts w:ascii="Times New Roman" w:hAnsi="Times New Roman" w:cs="Times New Roman"/>
                <w:sz w:val="24"/>
                <w:szCs w:val="24"/>
              </w:rPr>
              <w:t>10</w:t>
            </w:r>
          </w:p>
        </w:tc>
        <w:tc>
          <w:tcPr>
            <w:tcW w:w="3686" w:type="dxa"/>
          </w:tcPr>
          <w:p w:rsidR="00BC302A" w:rsidRDefault="00BC302A" w:rsidP="00057160">
            <w:pPr>
              <w:spacing w:after="120"/>
              <w:rPr>
                <w:rFonts w:ascii="Times New Roman" w:hAnsi="Times New Roman" w:cs="Times New Roman"/>
                <w:sz w:val="24"/>
                <w:szCs w:val="24"/>
              </w:rPr>
            </w:pPr>
            <w:r>
              <w:rPr>
                <w:rFonts w:ascii="Times New Roman" w:hAnsi="Times New Roman" w:cs="Times New Roman"/>
                <w:sz w:val="24"/>
                <w:szCs w:val="24"/>
              </w:rPr>
              <w:t>8</w:t>
            </w:r>
          </w:p>
        </w:tc>
      </w:tr>
    </w:tbl>
    <w:p w:rsidR="00BC302A" w:rsidRDefault="00BC302A" w:rsidP="00275234">
      <w:pPr>
        <w:spacing w:after="120" w:line="360" w:lineRule="auto"/>
        <w:rPr>
          <w:rFonts w:ascii="Times New Roman" w:hAnsi="Times New Roman" w:cs="Times New Roman"/>
          <w:sz w:val="24"/>
          <w:szCs w:val="24"/>
        </w:rPr>
      </w:pPr>
    </w:p>
    <w:p w:rsidR="00BC302A" w:rsidRPr="00317470" w:rsidRDefault="00BC302A" w:rsidP="00275234">
      <w:pPr>
        <w:spacing w:after="120" w:line="360" w:lineRule="auto"/>
        <w:rPr>
          <w:rFonts w:ascii="Times New Roman" w:hAnsi="Times New Roman" w:cs="Times New Roman"/>
          <w:b/>
          <w:sz w:val="24"/>
          <w:szCs w:val="24"/>
        </w:rPr>
      </w:pPr>
      <w:r w:rsidRPr="00317470">
        <w:rPr>
          <w:rFonts w:ascii="Times New Roman" w:hAnsi="Times New Roman" w:cs="Times New Roman"/>
          <w:b/>
          <w:sz w:val="24"/>
          <w:szCs w:val="24"/>
        </w:rPr>
        <w:t>Required:</w:t>
      </w:r>
    </w:p>
    <w:p w:rsidR="00BC302A" w:rsidRDefault="00BC302A" w:rsidP="00275234">
      <w:pPr>
        <w:spacing w:after="120" w:line="360" w:lineRule="auto"/>
        <w:rPr>
          <w:rFonts w:ascii="Times New Roman" w:hAnsi="Times New Roman" w:cs="Times New Roman"/>
          <w:sz w:val="24"/>
          <w:szCs w:val="24"/>
        </w:rPr>
      </w:pPr>
      <w:r>
        <w:rPr>
          <w:rFonts w:ascii="Times New Roman" w:hAnsi="Times New Roman" w:cs="Times New Roman"/>
          <w:sz w:val="24"/>
          <w:szCs w:val="24"/>
        </w:rPr>
        <w:t>Use the market model to:</w:t>
      </w:r>
    </w:p>
    <w:p w:rsidR="00BC302A" w:rsidRDefault="00BC302A" w:rsidP="00A40CE0">
      <w:pPr>
        <w:pStyle w:val="ListParagraph"/>
        <w:numPr>
          <w:ilvl w:val="0"/>
          <w:numId w:val="5"/>
        </w:numPr>
        <w:spacing w:after="120" w:line="360" w:lineRule="auto"/>
        <w:rPr>
          <w:rFonts w:ascii="Times New Roman" w:hAnsi="Times New Roman" w:cs="Times New Roman"/>
          <w:sz w:val="24"/>
          <w:szCs w:val="24"/>
        </w:rPr>
      </w:pPr>
      <w:r w:rsidRPr="00D12918">
        <w:rPr>
          <w:rFonts w:ascii="Times New Roman" w:hAnsi="Times New Roman" w:cs="Times New Roman"/>
          <w:sz w:val="24"/>
          <w:szCs w:val="24"/>
        </w:rPr>
        <w:t xml:space="preserve">Calculate betas for each company and comment on its volatility  </w:t>
      </w:r>
      <w:r w:rsidR="0014785E">
        <w:rPr>
          <w:rFonts w:ascii="Times New Roman" w:hAnsi="Times New Roman" w:cs="Times New Roman"/>
          <w:sz w:val="24"/>
          <w:szCs w:val="24"/>
        </w:rPr>
        <w:tab/>
      </w:r>
      <w:r w:rsidR="0014785E">
        <w:rPr>
          <w:rFonts w:ascii="Times New Roman" w:hAnsi="Times New Roman" w:cs="Times New Roman"/>
          <w:sz w:val="24"/>
          <w:szCs w:val="24"/>
        </w:rPr>
        <w:tab/>
      </w:r>
      <w:r w:rsidRPr="00D12918">
        <w:rPr>
          <w:rFonts w:ascii="Times New Roman" w:hAnsi="Times New Roman" w:cs="Times New Roman"/>
          <w:sz w:val="24"/>
          <w:szCs w:val="24"/>
        </w:rPr>
        <w:t>(8 marks)</w:t>
      </w:r>
    </w:p>
    <w:p w:rsidR="00D12918" w:rsidRDefault="00D12918" w:rsidP="00A40CE0">
      <w:pPr>
        <w:pStyle w:val="ListParagraph"/>
        <w:numPr>
          <w:ilvl w:val="0"/>
          <w:numId w:val="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Characteristic line for the two shares  </w:t>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Pr>
          <w:rFonts w:ascii="Times New Roman" w:hAnsi="Times New Roman" w:cs="Times New Roman"/>
          <w:sz w:val="24"/>
          <w:szCs w:val="24"/>
        </w:rPr>
        <w:t>(4 marks)</w:t>
      </w:r>
    </w:p>
    <w:p w:rsidR="00D12918" w:rsidRDefault="00D12918" w:rsidP="00A40CE0">
      <w:pPr>
        <w:pStyle w:val="ListParagraph"/>
        <w:numPr>
          <w:ilvl w:val="0"/>
          <w:numId w:val="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Non market risk for the shares  </w:t>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Pr>
          <w:rFonts w:ascii="Times New Roman" w:hAnsi="Times New Roman" w:cs="Times New Roman"/>
          <w:sz w:val="24"/>
          <w:szCs w:val="24"/>
        </w:rPr>
        <w:t>(8 marks)</w:t>
      </w:r>
    </w:p>
    <w:p w:rsidR="00D12918" w:rsidRPr="0014785E" w:rsidRDefault="00D12918" w:rsidP="00D12918">
      <w:pPr>
        <w:spacing w:after="120" w:line="360" w:lineRule="auto"/>
        <w:rPr>
          <w:rFonts w:ascii="Times New Roman" w:hAnsi="Times New Roman" w:cs="Times New Roman"/>
          <w:b/>
          <w:sz w:val="24"/>
          <w:szCs w:val="24"/>
        </w:rPr>
      </w:pPr>
      <w:r w:rsidRPr="0014785E">
        <w:rPr>
          <w:rFonts w:ascii="Times New Roman" w:hAnsi="Times New Roman" w:cs="Times New Roman"/>
          <w:b/>
          <w:sz w:val="24"/>
          <w:szCs w:val="24"/>
        </w:rPr>
        <w:t>QUESTION THREE (20 MARKS)</w:t>
      </w:r>
    </w:p>
    <w:p w:rsidR="00D12918" w:rsidRDefault="00D12918" w:rsidP="00D12918">
      <w:pPr>
        <w:spacing w:after="120" w:line="360" w:lineRule="auto"/>
        <w:rPr>
          <w:rFonts w:ascii="Times New Roman" w:hAnsi="Times New Roman" w:cs="Times New Roman"/>
          <w:sz w:val="24"/>
          <w:szCs w:val="24"/>
        </w:rPr>
      </w:pPr>
      <w:r>
        <w:rPr>
          <w:rFonts w:ascii="Times New Roman" w:hAnsi="Times New Roman" w:cs="Times New Roman"/>
          <w:sz w:val="24"/>
          <w:szCs w:val="24"/>
        </w:rPr>
        <w:t>The following are the prices of three assets A, B and C over a period of 10 years.</w:t>
      </w:r>
    </w:p>
    <w:tbl>
      <w:tblPr>
        <w:tblStyle w:val="TableGrid"/>
        <w:tblpPr w:leftFromText="180" w:rightFromText="180" w:vertAnchor="text" w:tblpY="1"/>
        <w:tblOverlap w:val="never"/>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1984"/>
        <w:gridCol w:w="1843"/>
        <w:gridCol w:w="1843"/>
      </w:tblGrid>
      <w:tr w:rsidR="00D12918" w:rsidTr="00D12918">
        <w:tc>
          <w:tcPr>
            <w:tcW w:w="1701"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Period</w:t>
            </w:r>
          </w:p>
        </w:tc>
        <w:tc>
          <w:tcPr>
            <w:tcW w:w="5670" w:type="dxa"/>
            <w:gridSpan w:val="3"/>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Prices (shs)</w:t>
            </w:r>
          </w:p>
        </w:tc>
      </w:tr>
      <w:tr w:rsidR="00D12918" w:rsidTr="00D12918">
        <w:tc>
          <w:tcPr>
            <w:tcW w:w="1701" w:type="dxa"/>
          </w:tcPr>
          <w:p w:rsidR="00D12918" w:rsidRDefault="00D12918" w:rsidP="00D12918">
            <w:pPr>
              <w:spacing w:after="120" w:line="276" w:lineRule="auto"/>
              <w:rPr>
                <w:rFonts w:ascii="Times New Roman" w:hAnsi="Times New Roman" w:cs="Times New Roman"/>
                <w:sz w:val="24"/>
                <w:szCs w:val="24"/>
              </w:rPr>
            </w:pPr>
          </w:p>
        </w:tc>
        <w:tc>
          <w:tcPr>
            <w:tcW w:w="1984"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A</w:t>
            </w:r>
          </w:p>
        </w:tc>
        <w:tc>
          <w:tcPr>
            <w:tcW w:w="1843"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B</w:t>
            </w:r>
          </w:p>
        </w:tc>
        <w:tc>
          <w:tcPr>
            <w:tcW w:w="1843"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C</w:t>
            </w:r>
          </w:p>
        </w:tc>
      </w:tr>
      <w:tr w:rsidR="00D12918" w:rsidTr="00D12918">
        <w:tc>
          <w:tcPr>
            <w:tcW w:w="1701"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100</w:t>
            </w:r>
          </w:p>
        </w:tc>
        <w:tc>
          <w:tcPr>
            <w:tcW w:w="1843"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64</w:t>
            </w:r>
          </w:p>
        </w:tc>
        <w:tc>
          <w:tcPr>
            <w:tcW w:w="1843"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20</w:t>
            </w:r>
          </w:p>
        </w:tc>
      </w:tr>
      <w:tr w:rsidR="00D12918" w:rsidTr="00D12918">
        <w:tc>
          <w:tcPr>
            <w:tcW w:w="1701"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105</w:t>
            </w:r>
          </w:p>
        </w:tc>
        <w:tc>
          <w:tcPr>
            <w:tcW w:w="1843"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66</w:t>
            </w:r>
          </w:p>
        </w:tc>
        <w:tc>
          <w:tcPr>
            <w:tcW w:w="1843"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24</w:t>
            </w:r>
          </w:p>
        </w:tc>
      </w:tr>
      <w:tr w:rsidR="00D12918" w:rsidTr="00D12918">
        <w:tc>
          <w:tcPr>
            <w:tcW w:w="1701"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3</w:t>
            </w:r>
          </w:p>
        </w:tc>
        <w:tc>
          <w:tcPr>
            <w:tcW w:w="1984"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110</w:t>
            </w:r>
          </w:p>
        </w:tc>
        <w:tc>
          <w:tcPr>
            <w:tcW w:w="1843"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68</w:t>
            </w:r>
          </w:p>
        </w:tc>
        <w:tc>
          <w:tcPr>
            <w:tcW w:w="1843"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25</w:t>
            </w:r>
          </w:p>
        </w:tc>
      </w:tr>
      <w:tr w:rsidR="00D12918" w:rsidTr="00D12918">
        <w:tc>
          <w:tcPr>
            <w:tcW w:w="1701"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102</w:t>
            </w:r>
          </w:p>
        </w:tc>
        <w:tc>
          <w:tcPr>
            <w:tcW w:w="1843"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65</w:t>
            </w:r>
          </w:p>
        </w:tc>
        <w:tc>
          <w:tcPr>
            <w:tcW w:w="1843" w:type="dxa"/>
          </w:tcPr>
          <w:p w:rsidR="00D12918" w:rsidRDefault="00D12918" w:rsidP="00D12918">
            <w:pPr>
              <w:spacing w:after="120" w:line="276" w:lineRule="auto"/>
              <w:rPr>
                <w:rFonts w:ascii="Times New Roman" w:hAnsi="Times New Roman" w:cs="Times New Roman"/>
                <w:sz w:val="24"/>
                <w:szCs w:val="24"/>
              </w:rPr>
            </w:pPr>
            <w:r>
              <w:rPr>
                <w:rFonts w:ascii="Times New Roman" w:hAnsi="Times New Roman" w:cs="Times New Roman"/>
                <w:sz w:val="24"/>
                <w:szCs w:val="24"/>
              </w:rPr>
              <w:t>26</w:t>
            </w:r>
          </w:p>
        </w:tc>
      </w:tr>
      <w:tr w:rsidR="00D12918" w:rsidTr="00D12918">
        <w:tc>
          <w:tcPr>
            <w:tcW w:w="1701"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5</w:t>
            </w:r>
          </w:p>
        </w:tc>
        <w:tc>
          <w:tcPr>
            <w:tcW w:w="1984"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108</w:t>
            </w:r>
          </w:p>
        </w:tc>
        <w:tc>
          <w:tcPr>
            <w:tcW w:w="1843"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67</w:t>
            </w:r>
          </w:p>
        </w:tc>
        <w:tc>
          <w:tcPr>
            <w:tcW w:w="1843"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24</w:t>
            </w:r>
          </w:p>
        </w:tc>
      </w:tr>
      <w:tr w:rsidR="00D12918" w:rsidTr="00D12918">
        <w:tc>
          <w:tcPr>
            <w:tcW w:w="1701"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6</w:t>
            </w:r>
          </w:p>
        </w:tc>
        <w:tc>
          <w:tcPr>
            <w:tcW w:w="1984"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112</w:t>
            </w:r>
          </w:p>
        </w:tc>
        <w:tc>
          <w:tcPr>
            <w:tcW w:w="1843"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69</w:t>
            </w:r>
          </w:p>
        </w:tc>
        <w:tc>
          <w:tcPr>
            <w:tcW w:w="1843"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28</w:t>
            </w:r>
          </w:p>
        </w:tc>
      </w:tr>
      <w:tr w:rsidR="00D12918" w:rsidTr="00D12918">
        <w:tc>
          <w:tcPr>
            <w:tcW w:w="1701"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7</w:t>
            </w:r>
          </w:p>
        </w:tc>
        <w:tc>
          <w:tcPr>
            <w:tcW w:w="1984"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110</w:t>
            </w:r>
          </w:p>
        </w:tc>
        <w:tc>
          <w:tcPr>
            <w:tcW w:w="1843"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70</w:t>
            </w:r>
          </w:p>
        </w:tc>
        <w:tc>
          <w:tcPr>
            <w:tcW w:w="1843"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28</w:t>
            </w:r>
          </w:p>
        </w:tc>
      </w:tr>
      <w:tr w:rsidR="00D12918" w:rsidTr="00D12918">
        <w:tc>
          <w:tcPr>
            <w:tcW w:w="1701"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8</w:t>
            </w:r>
          </w:p>
        </w:tc>
        <w:tc>
          <w:tcPr>
            <w:tcW w:w="1984"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114</w:t>
            </w:r>
          </w:p>
        </w:tc>
        <w:tc>
          <w:tcPr>
            <w:tcW w:w="1843"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72</w:t>
            </w:r>
          </w:p>
        </w:tc>
        <w:tc>
          <w:tcPr>
            <w:tcW w:w="1843"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29</w:t>
            </w:r>
          </w:p>
        </w:tc>
      </w:tr>
      <w:tr w:rsidR="00D12918" w:rsidTr="00D12918">
        <w:tc>
          <w:tcPr>
            <w:tcW w:w="1701"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9</w:t>
            </w:r>
          </w:p>
        </w:tc>
        <w:tc>
          <w:tcPr>
            <w:tcW w:w="1984"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116</w:t>
            </w:r>
          </w:p>
        </w:tc>
        <w:tc>
          <w:tcPr>
            <w:tcW w:w="1843"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74</w:t>
            </w:r>
          </w:p>
        </w:tc>
        <w:tc>
          <w:tcPr>
            <w:tcW w:w="1843"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30</w:t>
            </w:r>
          </w:p>
        </w:tc>
      </w:tr>
      <w:tr w:rsidR="00D12918" w:rsidTr="00D12918">
        <w:tc>
          <w:tcPr>
            <w:tcW w:w="1701"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10</w:t>
            </w:r>
          </w:p>
        </w:tc>
        <w:tc>
          <w:tcPr>
            <w:tcW w:w="1984"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113</w:t>
            </w:r>
          </w:p>
        </w:tc>
        <w:tc>
          <w:tcPr>
            <w:tcW w:w="1843"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73</w:t>
            </w:r>
          </w:p>
        </w:tc>
        <w:tc>
          <w:tcPr>
            <w:tcW w:w="1843" w:type="dxa"/>
          </w:tcPr>
          <w:p w:rsidR="00D12918" w:rsidRDefault="00D12918" w:rsidP="00D12918">
            <w:pPr>
              <w:spacing w:after="120"/>
              <w:rPr>
                <w:rFonts w:ascii="Times New Roman" w:hAnsi="Times New Roman" w:cs="Times New Roman"/>
                <w:sz w:val="24"/>
                <w:szCs w:val="24"/>
              </w:rPr>
            </w:pPr>
            <w:r>
              <w:rPr>
                <w:rFonts w:ascii="Times New Roman" w:hAnsi="Times New Roman" w:cs="Times New Roman"/>
                <w:sz w:val="24"/>
                <w:szCs w:val="24"/>
              </w:rPr>
              <w:t>32</w:t>
            </w:r>
          </w:p>
        </w:tc>
      </w:tr>
    </w:tbl>
    <w:p w:rsidR="00D12918" w:rsidRDefault="00D12918" w:rsidP="00D12918">
      <w:pPr>
        <w:spacing w:after="120" w:line="360" w:lineRule="auto"/>
        <w:rPr>
          <w:rFonts w:ascii="Times New Roman" w:hAnsi="Times New Roman" w:cs="Times New Roman"/>
          <w:sz w:val="24"/>
          <w:szCs w:val="24"/>
        </w:rPr>
      </w:pPr>
    </w:p>
    <w:p w:rsidR="00D12918" w:rsidRDefault="00D12918" w:rsidP="00D12918">
      <w:pPr>
        <w:spacing w:after="120" w:line="360" w:lineRule="auto"/>
        <w:rPr>
          <w:rFonts w:ascii="Times New Roman" w:hAnsi="Times New Roman" w:cs="Times New Roman"/>
          <w:sz w:val="24"/>
          <w:szCs w:val="24"/>
        </w:rPr>
      </w:pPr>
    </w:p>
    <w:p w:rsidR="0014785E" w:rsidRDefault="00D12918" w:rsidP="00D12918">
      <w:pPr>
        <w:spacing w:after="120" w:line="360" w:lineRule="auto"/>
        <w:rPr>
          <w:rFonts w:ascii="Times New Roman" w:hAnsi="Times New Roman" w:cs="Times New Roman"/>
          <w:sz w:val="24"/>
          <w:szCs w:val="24"/>
        </w:rPr>
      </w:pPr>
      <w:r>
        <w:rPr>
          <w:rFonts w:ascii="Times New Roman" w:hAnsi="Times New Roman" w:cs="Times New Roman"/>
          <w:sz w:val="24"/>
          <w:szCs w:val="24"/>
        </w:rPr>
        <w:br w:type="textWrapping" w:clear="all"/>
      </w:r>
    </w:p>
    <w:p w:rsidR="00D12918" w:rsidRPr="0066183D" w:rsidRDefault="00D12918" w:rsidP="00D12918">
      <w:pPr>
        <w:spacing w:after="120" w:line="360" w:lineRule="auto"/>
        <w:rPr>
          <w:rFonts w:ascii="Times New Roman" w:hAnsi="Times New Roman" w:cs="Times New Roman"/>
          <w:b/>
          <w:sz w:val="24"/>
          <w:szCs w:val="24"/>
        </w:rPr>
      </w:pPr>
      <w:r w:rsidRPr="0066183D">
        <w:rPr>
          <w:rFonts w:ascii="Times New Roman" w:hAnsi="Times New Roman" w:cs="Times New Roman"/>
          <w:b/>
          <w:sz w:val="24"/>
          <w:szCs w:val="24"/>
        </w:rPr>
        <w:lastRenderedPageBreak/>
        <w:t>Required:</w:t>
      </w:r>
    </w:p>
    <w:p w:rsidR="00D12918" w:rsidRDefault="00D12918" w:rsidP="00A40CE0">
      <w:pPr>
        <w:pStyle w:val="ListParagraph"/>
        <w:numPr>
          <w:ilvl w:val="0"/>
          <w:numId w:val="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Calculate the holding period return on three assets A, B and C.  </w:t>
      </w:r>
      <w:r w:rsidR="0014785E">
        <w:rPr>
          <w:rFonts w:ascii="Times New Roman" w:hAnsi="Times New Roman" w:cs="Times New Roman"/>
          <w:sz w:val="24"/>
          <w:szCs w:val="24"/>
        </w:rPr>
        <w:tab/>
      </w:r>
      <w:r w:rsidR="0014785E">
        <w:rPr>
          <w:rFonts w:ascii="Times New Roman" w:hAnsi="Times New Roman" w:cs="Times New Roman"/>
          <w:sz w:val="24"/>
          <w:szCs w:val="24"/>
        </w:rPr>
        <w:tab/>
      </w:r>
      <w:r>
        <w:rPr>
          <w:rFonts w:ascii="Times New Roman" w:hAnsi="Times New Roman" w:cs="Times New Roman"/>
          <w:sz w:val="24"/>
          <w:szCs w:val="24"/>
        </w:rPr>
        <w:t>(6 marks)</w:t>
      </w:r>
    </w:p>
    <w:p w:rsidR="00D12918" w:rsidRDefault="00D12918" w:rsidP="00A40CE0">
      <w:pPr>
        <w:pStyle w:val="ListParagraph"/>
        <w:numPr>
          <w:ilvl w:val="0"/>
          <w:numId w:val="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risk of the three assets  </w:t>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Pr>
          <w:rFonts w:ascii="Times New Roman" w:hAnsi="Times New Roman" w:cs="Times New Roman"/>
          <w:sz w:val="24"/>
          <w:szCs w:val="24"/>
        </w:rPr>
        <w:t>(6 marks)</w:t>
      </w:r>
    </w:p>
    <w:p w:rsidR="00D12918" w:rsidRDefault="00D12918" w:rsidP="00A40CE0">
      <w:pPr>
        <w:pStyle w:val="ListParagraph"/>
        <w:numPr>
          <w:ilvl w:val="0"/>
          <w:numId w:val="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Assuming you invested equally in the three assets, calculate the risk and returns of a portfolio consisting of asset A, B and C.  </w:t>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Pr>
          <w:rFonts w:ascii="Times New Roman" w:hAnsi="Times New Roman" w:cs="Times New Roman"/>
          <w:sz w:val="24"/>
          <w:szCs w:val="24"/>
        </w:rPr>
        <w:t>(8 marks)</w:t>
      </w:r>
    </w:p>
    <w:p w:rsidR="00D12918" w:rsidRPr="0014785E" w:rsidRDefault="00D12918" w:rsidP="00D12918">
      <w:pPr>
        <w:spacing w:after="120" w:line="360" w:lineRule="auto"/>
        <w:rPr>
          <w:rFonts w:ascii="Times New Roman" w:hAnsi="Times New Roman" w:cs="Times New Roman"/>
          <w:b/>
          <w:sz w:val="24"/>
          <w:szCs w:val="24"/>
        </w:rPr>
      </w:pPr>
      <w:r w:rsidRPr="0014785E">
        <w:rPr>
          <w:rFonts w:ascii="Times New Roman" w:hAnsi="Times New Roman" w:cs="Times New Roman"/>
          <w:b/>
          <w:sz w:val="24"/>
          <w:szCs w:val="24"/>
        </w:rPr>
        <w:t>QUESTION FOUR (20 MARKS)</w:t>
      </w:r>
    </w:p>
    <w:p w:rsidR="00D12918" w:rsidRDefault="00D12918" w:rsidP="00A40CE0">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challenges the Kenya government will face in </w:t>
      </w:r>
      <w:r w:rsidR="0014785E">
        <w:rPr>
          <w:rFonts w:ascii="Times New Roman" w:hAnsi="Times New Roman" w:cs="Times New Roman"/>
          <w:sz w:val="24"/>
          <w:szCs w:val="24"/>
        </w:rPr>
        <w:t>operationalizing</w:t>
      </w:r>
      <w:r>
        <w:rPr>
          <w:rFonts w:ascii="Times New Roman" w:hAnsi="Times New Roman" w:cs="Times New Roman"/>
          <w:sz w:val="24"/>
          <w:szCs w:val="24"/>
        </w:rPr>
        <w:t xml:space="preserve"> </w:t>
      </w:r>
      <w:r w:rsidR="0014785E">
        <w:rPr>
          <w:rFonts w:ascii="Times New Roman" w:hAnsi="Times New Roman" w:cs="Times New Roman"/>
          <w:sz w:val="24"/>
          <w:szCs w:val="24"/>
        </w:rPr>
        <w:t>derivative markets</w:t>
      </w:r>
      <w:r>
        <w:rPr>
          <w:rFonts w:ascii="Times New Roman" w:hAnsi="Times New Roman" w:cs="Times New Roman"/>
          <w:sz w:val="24"/>
          <w:szCs w:val="24"/>
        </w:rPr>
        <w:t>.</w:t>
      </w:r>
    </w:p>
    <w:p w:rsidR="00D12918" w:rsidRDefault="00D12918" w:rsidP="00A40CE0">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Shining Rock Mining is a </w:t>
      </w:r>
      <w:r w:rsidR="0014785E">
        <w:rPr>
          <w:rFonts w:ascii="Times New Roman" w:hAnsi="Times New Roman" w:cs="Times New Roman"/>
          <w:sz w:val="24"/>
          <w:szCs w:val="24"/>
        </w:rPr>
        <w:t>gold</w:t>
      </w:r>
      <w:r>
        <w:rPr>
          <w:rFonts w:ascii="Times New Roman" w:hAnsi="Times New Roman" w:cs="Times New Roman"/>
          <w:sz w:val="24"/>
          <w:szCs w:val="24"/>
        </w:rPr>
        <w:t>-mining firm that is concerned about controlling the volatility of its revenues.  The current price of gold is shs 325 per ounce, but over the past year it has traded for as little as shs 250 and as much as shs 375.  These price swings have been known to occur in as little as one month.  Shining Rock expects to have 5,000 ounces of gold available for sale over the coming month.</w:t>
      </w:r>
    </w:p>
    <w:p w:rsidR="00D12918" w:rsidRDefault="00D12918" w:rsidP="00A40CE0">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If Shining Rock does not hedge these sales, what is the maximum amount of </w:t>
      </w:r>
      <w:r w:rsidR="0014785E">
        <w:rPr>
          <w:rFonts w:ascii="Times New Roman" w:hAnsi="Times New Roman" w:cs="Times New Roman"/>
          <w:sz w:val="24"/>
          <w:szCs w:val="24"/>
        </w:rPr>
        <w:t>total</w:t>
      </w:r>
      <w:r>
        <w:rPr>
          <w:rFonts w:ascii="Times New Roman" w:hAnsi="Times New Roman" w:cs="Times New Roman"/>
          <w:sz w:val="24"/>
          <w:szCs w:val="24"/>
        </w:rPr>
        <w:t xml:space="preserve"> revenue they could hope to receive based on prices over the past year?  What is the minimum amount of total revenue they could hope to receive?  </w:t>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sidR="0014785E">
        <w:rPr>
          <w:rFonts w:ascii="Times New Roman" w:hAnsi="Times New Roman" w:cs="Times New Roman"/>
          <w:sz w:val="24"/>
          <w:szCs w:val="24"/>
        </w:rPr>
        <w:tab/>
      </w:r>
      <w:r>
        <w:rPr>
          <w:rFonts w:ascii="Times New Roman" w:hAnsi="Times New Roman" w:cs="Times New Roman"/>
          <w:sz w:val="24"/>
          <w:szCs w:val="24"/>
        </w:rPr>
        <w:t>(4 marks)</w:t>
      </w:r>
    </w:p>
    <w:p w:rsidR="00D12918" w:rsidRDefault="00D12918" w:rsidP="00A40CE0">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futures price for gold delivered in one month is shs327.  If Shining Rock sells its gold in the futures market, what will be its total revenue? </w:t>
      </w:r>
      <w:r w:rsidR="0014785E">
        <w:rPr>
          <w:rFonts w:ascii="Times New Roman" w:hAnsi="Times New Roman" w:cs="Times New Roman"/>
          <w:sz w:val="24"/>
          <w:szCs w:val="24"/>
        </w:rPr>
        <w:tab/>
      </w:r>
      <w:r>
        <w:rPr>
          <w:rFonts w:ascii="Times New Roman" w:hAnsi="Times New Roman" w:cs="Times New Roman"/>
          <w:sz w:val="24"/>
          <w:szCs w:val="24"/>
        </w:rPr>
        <w:t xml:space="preserve">(4 marks) </w:t>
      </w:r>
    </w:p>
    <w:p w:rsidR="00D12918" w:rsidRDefault="00D12918" w:rsidP="00A40CE0">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If Shining Rock buys a put option to sell gold in one month at shs</w:t>
      </w:r>
      <w:r w:rsidR="0014785E">
        <w:rPr>
          <w:rFonts w:ascii="Times New Roman" w:hAnsi="Times New Roman" w:cs="Times New Roman"/>
          <w:sz w:val="24"/>
          <w:szCs w:val="24"/>
        </w:rPr>
        <w:t xml:space="preserve">327, and the put option costs shs3 per ounce, what will its total revenue be?  </w:t>
      </w:r>
      <w:r w:rsidR="0014785E">
        <w:rPr>
          <w:rFonts w:ascii="Times New Roman" w:hAnsi="Times New Roman" w:cs="Times New Roman"/>
          <w:sz w:val="24"/>
          <w:szCs w:val="24"/>
        </w:rPr>
        <w:tab/>
        <w:t>(4 marks)</w:t>
      </w:r>
    </w:p>
    <w:p w:rsidR="0014785E" w:rsidRPr="0014785E" w:rsidRDefault="0014785E" w:rsidP="0014785E">
      <w:pPr>
        <w:spacing w:after="120" w:line="360" w:lineRule="auto"/>
        <w:rPr>
          <w:rFonts w:ascii="Times New Roman" w:hAnsi="Times New Roman" w:cs="Times New Roman"/>
          <w:b/>
          <w:sz w:val="24"/>
          <w:szCs w:val="24"/>
        </w:rPr>
      </w:pPr>
      <w:r w:rsidRPr="0014785E">
        <w:rPr>
          <w:rFonts w:ascii="Times New Roman" w:hAnsi="Times New Roman" w:cs="Times New Roman"/>
          <w:b/>
          <w:sz w:val="24"/>
          <w:szCs w:val="24"/>
        </w:rPr>
        <w:t>QUESTION FIVE (20 MARKS)</w:t>
      </w:r>
    </w:p>
    <w:p w:rsidR="0014785E" w:rsidRDefault="0014785E" w:rsidP="00A40CE0">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By use of a diagram, differentiate between traditional CAPM and CAPM according to Fischer Black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14785E" w:rsidRDefault="0014785E" w:rsidP="00A40CE0">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Following are the returns for three funds H, J and K, market index and 91 day Treasury bill over four periods:</w:t>
      </w:r>
    </w:p>
    <w:tbl>
      <w:tblPr>
        <w:tblStyle w:val="TableGrid"/>
        <w:tblW w:w="0" w:type="auto"/>
        <w:tblInd w:w="720" w:type="dxa"/>
        <w:tblLook w:val="04A0"/>
      </w:tblPr>
      <w:tblGrid>
        <w:gridCol w:w="1231"/>
        <w:gridCol w:w="1559"/>
        <w:gridCol w:w="1276"/>
        <w:gridCol w:w="1418"/>
        <w:gridCol w:w="1701"/>
        <w:gridCol w:w="1671"/>
      </w:tblGrid>
      <w:tr w:rsidR="0066183D" w:rsidTr="0066183D">
        <w:tc>
          <w:tcPr>
            <w:tcW w:w="1231" w:type="dxa"/>
            <w:vMerge w:val="restart"/>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Periods </w:t>
            </w:r>
          </w:p>
        </w:tc>
        <w:tc>
          <w:tcPr>
            <w:tcW w:w="7625" w:type="dxa"/>
            <w:gridSpan w:val="5"/>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Returns (%) on </w:t>
            </w:r>
          </w:p>
        </w:tc>
      </w:tr>
      <w:tr w:rsidR="0066183D" w:rsidTr="0066183D">
        <w:tc>
          <w:tcPr>
            <w:tcW w:w="1231" w:type="dxa"/>
            <w:vMerge/>
          </w:tcPr>
          <w:p w:rsidR="0066183D" w:rsidRDefault="0066183D" w:rsidP="0066183D">
            <w:pPr>
              <w:pStyle w:val="ListParagraph"/>
              <w:spacing w:after="120"/>
              <w:ind w:left="0"/>
              <w:rPr>
                <w:rFonts w:ascii="Times New Roman" w:hAnsi="Times New Roman" w:cs="Times New Roman"/>
                <w:sz w:val="24"/>
                <w:szCs w:val="24"/>
              </w:rPr>
            </w:pPr>
          </w:p>
        </w:tc>
        <w:tc>
          <w:tcPr>
            <w:tcW w:w="1559"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Portfolio H</w:t>
            </w:r>
          </w:p>
        </w:tc>
        <w:tc>
          <w:tcPr>
            <w:tcW w:w="1276"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Portfolio J</w:t>
            </w:r>
          </w:p>
        </w:tc>
        <w:tc>
          <w:tcPr>
            <w:tcW w:w="1418"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Portfolio K</w:t>
            </w:r>
          </w:p>
        </w:tc>
        <w:tc>
          <w:tcPr>
            <w:tcW w:w="1701"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Market Index </w:t>
            </w:r>
          </w:p>
        </w:tc>
        <w:tc>
          <w:tcPr>
            <w:tcW w:w="1671"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91 day T bill</w:t>
            </w:r>
          </w:p>
        </w:tc>
      </w:tr>
      <w:tr w:rsidR="0066183D" w:rsidTr="0066183D">
        <w:tc>
          <w:tcPr>
            <w:tcW w:w="1231"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16</w:t>
            </w:r>
          </w:p>
        </w:tc>
        <w:tc>
          <w:tcPr>
            <w:tcW w:w="1276"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14</w:t>
            </w:r>
          </w:p>
        </w:tc>
        <w:tc>
          <w:tcPr>
            <w:tcW w:w="1418"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20</w:t>
            </w:r>
          </w:p>
        </w:tc>
        <w:tc>
          <w:tcPr>
            <w:tcW w:w="1701"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13</w:t>
            </w:r>
          </w:p>
        </w:tc>
        <w:tc>
          <w:tcPr>
            <w:tcW w:w="1671"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9</w:t>
            </w:r>
          </w:p>
        </w:tc>
      </w:tr>
      <w:tr w:rsidR="0066183D" w:rsidTr="0066183D">
        <w:tc>
          <w:tcPr>
            <w:tcW w:w="1231"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lastRenderedPageBreak/>
              <w:t>2</w:t>
            </w:r>
          </w:p>
        </w:tc>
        <w:tc>
          <w:tcPr>
            <w:tcW w:w="1559"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12</w:t>
            </w:r>
          </w:p>
        </w:tc>
        <w:tc>
          <w:tcPr>
            <w:tcW w:w="1276"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16</w:t>
            </w:r>
          </w:p>
        </w:tc>
        <w:tc>
          <w:tcPr>
            <w:tcW w:w="1418"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24</w:t>
            </w:r>
          </w:p>
        </w:tc>
        <w:tc>
          <w:tcPr>
            <w:tcW w:w="1701"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11</w:t>
            </w:r>
          </w:p>
        </w:tc>
        <w:tc>
          <w:tcPr>
            <w:tcW w:w="1671"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8</w:t>
            </w:r>
          </w:p>
        </w:tc>
      </w:tr>
      <w:tr w:rsidR="0066183D" w:rsidTr="0066183D">
        <w:tc>
          <w:tcPr>
            <w:tcW w:w="1231"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22</w:t>
            </w:r>
          </w:p>
        </w:tc>
        <w:tc>
          <w:tcPr>
            <w:tcW w:w="1418"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18</w:t>
            </w:r>
          </w:p>
        </w:tc>
        <w:tc>
          <w:tcPr>
            <w:tcW w:w="1701"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9</w:t>
            </w:r>
          </w:p>
        </w:tc>
        <w:tc>
          <w:tcPr>
            <w:tcW w:w="1671"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9</w:t>
            </w:r>
          </w:p>
        </w:tc>
      </w:tr>
      <w:tr w:rsidR="0066183D" w:rsidTr="0066183D">
        <w:tc>
          <w:tcPr>
            <w:tcW w:w="1231"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8</w:t>
            </w:r>
          </w:p>
        </w:tc>
        <w:tc>
          <w:tcPr>
            <w:tcW w:w="1276"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24</w:t>
            </w:r>
          </w:p>
        </w:tc>
        <w:tc>
          <w:tcPr>
            <w:tcW w:w="1418"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12</w:t>
            </w:r>
          </w:p>
        </w:tc>
        <w:tc>
          <w:tcPr>
            <w:tcW w:w="1671" w:type="dxa"/>
          </w:tcPr>
          <w:p w:rsidR="0066183D" w:rsidRDefault="0066183D" w:rsidP="0066183D">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9</w:t>
            </w:r>
          </w:p>
        </w:tc>
      </w:tr>
    </w:tbl>
    <w:p w:rsidR="0014785E" w:rsidRPr="0014785E" w:rsidRDefault="0014785E" w:rsidP="0066183D">
      <w:pPr>
        <w:pStyle w:val="ListParagraph"/>
        <w:spacing w:after="120" w:line="240" w:lineRule="auto"/>
        <w:rPr>
          <w:rFonts w:ascii="Times New Roman" w:hAnsi="Times New Roman" w:cs="Times New Roman"/>
          <w:sz w:val="24"/>
          <w:szCs w:val="24"/>
        </w:rPr>
      </w:pPr>
    </w:p>
    <w:p w:rsidR="00D12918" w:rsidRPr="00317470" w:rsidRDefault="0066183D" w:rsidP="0066183D">
      <w:pPr>
        <w:spacing w:after="120" w:line="240" w:lineRule="auto"/>
        <w:rPr>
          <w:rFonts w:ascii="Times New Roman" w:hAnsi="Times New Roman" w:cs="Times New Roman"/>
          <w:b/>
          <w:sz w:val="24"/>
          <w:szCs w:val="24"/>
        </w:rPr>
      </w:pPr>
      <w:r w:rsidRPr="00317470">
        <w:rPr>
          <w:rFonts w:ascii="Times New Roman" w:hAnsi="Times New Roman" w:cs="Times New Roman"/>
          <w:b/>
          <w:sz w:val="24"/>
          <w:szCs w:val="24"/>
        </w:rPr>
        <w:t>Required:</w:t>
      </w:r>
    </w:p>
    <w:p w:rsidR="0066183D" w:rsidRDefault="0066183D" w:rsidP="0066183D">
      <w:pPr>
        <w:spacing w:after="120" w:line="240" w:lineRule="auto"/>
        <w:rPr>
          <w:rFonts w:ascii="Times New Roman" w:hAnsi="Times New Roman" w:cs="Times New Roman"/>
          <w:sz w:val="24"/>
          <w:szCs w:val="24"/>
        </w:rPr>
      </w:pPr>
      <w:r>
        <w:rPr>
          <w:rFonts w:ascii="Times New Roman" w:hAnsi="Times New Roman" w:cs="Times New Roman"/>
          <w:sz w:val="24"/>
          <w:szCs w:val="24"/>
        </w:rPr>
        <w:t>Evaluate the performance of the above portfolios using:</w:t>
      </w:r>
    </w:p>
    <w:p w:rsidR="0066183D" w:rsidRDefault="0066183D" w:rsidP="00A40CE0">
      <w:pPr>
        <w:pStyle w:val="ListParagraph"/>
        <w:numPr>
          <w:ilvl w:val="0"/>
          <w:numId w:val="10"/>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Sharpe measure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66183D" w:rsidRDefault="0066183D" w:rsidP="00A40CE0">
      <w:pPr>
        <w:pStyle w:val="ListParagraph"/>
        <w:numPr>
          <w:ilvl w:val="0"/>
          <w:numId w:val="10"/>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Treynor measure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66183D" w:rsidRPr="0066183D" w:rsidRDefault="0066183D" w:rsidP="00A40CE0">
      <w:pPr>
        <w:pStyle w:val="ListParagraph"/>
        <w:numPr>
          <w:ilvl w:val="0"/>
          <w:numId w:val="10"/>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Jensen alpha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marks) </w:t>
      </w:r>
    </w:p>
    <w:sectPr w:rsidR="0066183D" w:rsidRPr="0066183D" w:rsidSect="005D0A7B">
      <w:footerReference w:type="default" r:id="rId11"/>
      <w:pgSz w:w="12240" w:h="15840"/>
      <w:pgMar w:top="1440" w:right="1325"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7D4" w:rsidRDefault="00DB47D4" w:rsidP="00684E5D">
      <w:pPr>
        <w:spacing w:after="0" w:line="240" w:lineRule="auto"/>
      </w:pPr>
      <w:r>
        <w:separator/>
      </w:r>
    </w:p>
  </w:endnote>
  <w:endnote w:type="continuationSeparator" w:id="1">
    <w:p w:rsidR="00DB47D4" w:rsidRDefault="00DB47D4"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FFE" w:rsidRDefault="00A25FFE"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25FFE" w:rsidRDefault="00A25FFE">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317470" w:rsidRPr="00317470">
        <w:rPr>
          <w:rFonts w:asciiTheme="majorHAnsi" w:hAnsiTheme="majorHAnsi"/>
          <w:noProof/>
        </w:rPr>
        <w:t>5</w:t>
      </w:r>
    </w:fldSimple>
  </w:p>
  <w:p w:rsidR="00A25FFE" w:rsidRDefault="00A25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7D4" w:rsidRDefault="00DB47D4" w:rsidP="00684E5D">
      <w:pPr>
        <w:spacing w:after="0" w:line="240" w:lineRule="auto"/>
      </w:pPr>
      <w:r>
        <w:separator/>
      </w:r>
    </w:p>
  </w:footnote>
  <w:footnote w:type="continuationSeparator" w:id="1">
    <w:p w:rsidR="00DB47D4" w:rsidRDefault="00DB47D4"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0AE5"/>
    <w:multiLevelType w:val="hybridMultilevel"/>
    <w:tmpl w:val="BB30B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909FB"/>
    <w:multiLevelType w:val="hybridMultilevel"/>
    <w:tmpl w:val="52585A58"/>
    <w:lvl w:ilvl="0" w:tplc="63C6FF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7B1535"/>
    <w:multiLevelType w:val="hybridMultilevel"/>
    <w:tmpl w:val="39B68C5E"/>
    <w:lvl w:ilvl="0" w:tplc="52B09D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E44C26"/>
    <w:multiLevelType w:val="hybridMultilevel"/>
    <w:tmpl w:val="F970C972"/>
    <w:lvl w:ilvl="0" w:tplc="F18056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AC51BC"/>
    <w:multiLevelType w:val="hybridMultilevel"/>
    <w:tmpl w:val="0D70F0F2"/>
    <w:lvl w:ilvl="0" w:tplc="DCECCF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9E276C"/>
    <w:multiLevelType w:val="hybridMultilevel"/>
    <w:tmpl w:val="5980E2A2"/>
    <w:lvl w:ilvl="0" w:tplc="89A28A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A63E0A"/>
    <w:multiLevelType w:val="hybridMultilevel"/>
    <w:tmpl w:val="2F52B2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FD6752"/>
    <w:multiLevelType w:val="hybridMultilevel"/>
    <w:tmpl w:val="B2A85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9730E1"/>
    <w:multiLevelType w:val="hybridMultilevel"/>
    <w:tmpl w:val="75A240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4B5886"/>
    <w:multiLevelType w:val="hybridMultilevel"/>
    <w:tmpl w:val="F6B649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7"/>
  </w:num>
  <w:num w:numId="6">
    <w:abstractNumId w:val="9"/>
  </w:num>
  <w:num w:numId="7">
    <w:abstractNumId w:val="8"/>
  </w:num>
  <w:num w:numId="8">
    <w:abstractNumId w:val="2"/>
  </w:num>
  <w:num w:numId="9">
    <w:abstractNumId w:val="6"/>
  </w:num>
  <w:num w:numId="10">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160F"/>
    <w:rsid w:val="00002F3B"/>
    <w:rsid w:val="00003186"/>
    <w:rsid w:val="000033EE"/>
    <w:rsid w:val="00005033"/>
    <w:rsid w:val="000052CC"/>
    <w:rsid w:val="00007014"/>
    <w:rsid w:val="00012A2A"/>
    <w:rsid w:val="00014D4F"/>
    <w:rsid w:val="000210A8"/>
    <w:rsid w:val="000219CB"/>
    <w:rsid w:val="0002397F"/>
    <w:rsid w:val="0003451F"/>
    <w:rsid w:val="00034DA2"/>
    <w:rsid w:val="00040D80"/>
    <w:rsid w:val="0004143A"/>
    <w:rsid w:val="00054301"/>
    <w:rsid w:val="00057160"/>
    <w:rsid w:val="00063C97"/>
    <w:rsid w:val="00063D2F"/>
    <w:rsid w:val="000667AC"/>
    <w:rsid w:val="000748BC"/>
    <w:rsid w:val="00075ED9"/>
    <w:rsid w:val="00082406"/>
    <w:rsid w:val="000830AC"/>
    <w:rsid w:val="00085358"/>
    <w:rsid w:val="0009035C"/>
    <w:rsid w:val="00092E45"/>
    <w:rsid w:val="00093A2B"/>
    <w:rsid w:val="0009686E"/>
    <w:rsid w:val="00097E26"/>
    <w:rsid w:val="000A0FB8"/>
    <w:rsid w:val="000A4EF9"/>
    <w:rsid w:val="000A7A5D"/>
    <w:rsid w:val="000A7B30"/>
    <w:rsid w:val="000B019A"/>
    <w:rsid w:val="000B1738"/>
    <w:rsid w:val="000B7DA9"/>
    <w:rsid w:val="000C1272"/>
    <w:rsid w:val="000C1D5A"/>
    <w:rsid w:val="000C2FAC"/>
    <w:rsid w:val="000C4B99"/>
    <w:rsid w:val="000C742C"/>
    <w:rsid w:val="000D21A6"/>
    <w:rsid w:val="000E0B96"/>
    <w:rsid w:val="000F1925"/>
    <w:rsid w:val="000F1C37"/>
    <w:rsid w:val="000F54C1"/>
    <w:rsid w:val="000F5F95"/>
    <w:rsid w:val="000F5FD9"/>
    <w:rsid w:val="000F66F9"/>
    <w:rsid w:val="0010471E"/>
    <w:rsid w:val="00111AFD"/>
    <w:rsid w:val="0011779A"/>
    <w:rsid w:val="0012189C"/>
    <w:rsid w:val="00121C94"/>
    <w:rsid w:val="00121D94"/>
    <w:rsid w:val="00122DF5"/>
    <w:rsid w:val="00123C1C"/>
    <w:rsid w:val="00124812"/>
    <w:rsid w:val="00130BFD"/>
    <w:rsid w:val="00130C2A"/>
    <w:rsid w:val="001313FC"/>
    <w:rsid w:val="00131472"/>
    <w:rsid w:val="00134BC0"/>
    <w:rsid w:val="0013589F"/>
    <w:rsid w:val="0013761E"/>
    <w:rsid w:val="00137B44"/>
    <w:rsid w:val="00140EF9"/>
    <w:rsid w:val="0014213A"/>
    <w:rsid w:val="00143142"/>
    <w:rsid w:val="00144B2C"/>
    <w:rsid w:val="00145536"/>
    <w:rsid w:val="0014785E"/>
    <w:rsid w:val="00147BEA"/>
    <w:rsid w:val="00151689"/>
    <w:rsid w:val="00151A1F"/>
    <w:rsid w:val="001525EC"/>
    <w:rsid w:val="00161AC5"/>
    <w:rsid w:val="00162F38"/>
    <w:rsid w:val="00163E24"/>
    <w:rsid w:val="001707AE"/>
    <w:rsid w:val="001722F9"/>
    <w:rsid w:val="00173219"/>
    <w:rsid w:val="00173999"/>
    <w:rsid w:val="00176203"/>
    <w:rsid w:val="001776A6"/>
    <w:rsid w:val="0018040B"/>
    <w:rsid w:val="00181538"/>
    <w:rsid w:val="00184741"/>
    <w:rsid w:val="00196297"/>
    <w:rsid w:val="001A45B0"/>
    <w:rsid w:val="001A6120"/>
    <w:rsid w:val="001B3F3C"/>
    <w:rsid w:val="001C32AD"/>
    <w:rsid w:val="001D232E"/>
    <w:rsid w:val="001D4A1D"/>
    <w:rsid w:val="001E1503"/>
    <w:rsid w:val="001E18E0"/>
    <w:rsid w:val="001E3F76"/>
    <w:rsid w:val="001E5090"/>
    <w:rsid w:val="001E5E19"/>
    <w:rsid w:val="001F07BA"/>
    <w:rsid w:val="001F14E5"/>
    <w:rsid w:val="001F386D"/>
    <w:rsid w:val="001F557D"/>
    <w:rsid w:val="001F7633"/>
    <w:rsid w:val="00212803"/>
    <w:rsid w:val="002147B6"/>
    <w:rsid w:val="0021546D"/>
    <w:rsid w:val="00216906"/>
    <w:rsid w:val="0022330A"/>
    <w:rsid w:val="002233A5"/>
    <w:rsid w:val="00224B71"/>
    <w:rsid w:val="00226C2E"/>
    <w:rsid w:val="002317C9"/>
    <w:rsid w:val="00232731"/>
    <w:rsid w:val="00233240"/>
    <w:rsid w:val="00236B45"/>
    <w:rsid w:val="00237BB5"/>
    <w:rsid w:val="002533D0"/>
    <w:rsid w:val="002608CF"/>
    <w:rsid w:val="0026670D"/>
    <w:rsid w:val="00266816"/>
    <w:rsid w:val="00267A61"/>
    <w:rsid w:val="00270D94"/>
    <w:rsid w:val="00273964"/>
    <w:rsid w:val="00275234"/>
    <w:rsid w:val="00276BEB"/>
    <w:rsid w:val="0028061E"/>
    <w:rsid w:val="00281680"/>
    <w:rsid w:val="00290C96"/>
    <w:rsid w:val="00295BD2"/>
    <w:rsid w:val="00297665"/>
    <w:rsid w:val="002976EC"/>
    <w:rsid w:val="002A18EE"/>
    <w:rsid w:val="002B1C2C"/>
    <w:rsid w:val="002B1CBE"/>
    <w:rsid w:val="002B6BC6"/>
    <w:rsid w:val="002B7615"/>
    <w:rsid w:val="002C0FC2"/>
    <w:rsid w:val="002C11A4"/>
    <w:rsid w:val="002C11C6"/>
    <w:rsid w:val="002C3BBB"/>
    <w:rsid w:val="002D0A85"/>
    <w:rsid w:val="002D0FCE"/>
    <w:rsid w:val="002E0B0A"/>
    <w:rsid w:val="002E169F"/>
    <w:rsid w:val="002E46C2"/>
    <w:rsid w:val="002E6196"/>
    <w:rsid w:val="002E694B"/>
    <w:rsid w:val="002F5AD8"/>
    <w:rsid w:val="002F7E7D"/>
    <w:rsid w:val="00302D33"/>
    <w:rsid w:val="003043D1"/>
    <w:rsid w:val="00304C2E"/>
    <w:rsid w:val="00312D64"/>
    <w:rsid w:val="003161B6"/>
    <w:rsid w:val="00317470"/>
    <w:rsid w:val="0032153B"/>
    <w:rsid w:val="00324B18"/>
    <w:rsid w:val="00325F10"/>
    <w:rsid w:val="00326067"/>
    <w:rsid w:val="0033466E"/>
    <w:rsid w:val="003355BC"/>
    <w:rsid w:val="003357DD"/>
    <w:rsid w:val="00340731"/>
    <w:rsid w:val="003421AA"/>
    <w:rsid w:val="00342BE7"/>
    <w:rsid w:val="0034734A"/>
    <w:rsid w:val="00354A34"/>
    <w:rsid w:val="00356EFF"/>
    <w:rsid w:val="00366C5E"/>
    <w:rsid w:val="00366DC6"/>
    <w:rsid w:val="00373939"/>
    <w:rsid w:val="003752F7"/>
    <w:rsid w:val="00380CE6"/>
    <w:rsid w:val="00386863"/>
    <w:rsid w:val="0039055B"/>
    <w:rsid w:val="003948BD"/>
    <w:rsid w:val="00397883"/>
    <w:rsid w:val="00397AEC"/>
    <w:rsid w:val="003A3D8D"/>
    <w:rsid w:val="003A4217"/>
    <w:rsid w:val="003A45B4"/>
    <w:rsid w:val="003A50FD"/>
    <w:rsid w:val="003A7990"/>
    <w:rsid w:val="003B02B2"/>
    <w:rsid w:val="003B2B9A"/>
    <w:rsid w:val="003B5C9A"/>
    <w:rsid w:val="003B7955"/>
    <w:rsid w:val="003C735E"/>
    <w:rsid w:val="003C7AC0"/>
    <w:rsid w:val="003D3AF8"/>
    <w:rsid w:val="003D4DA3"/>
    <w:rsid w:val="003E0414"/>
    <w:rsid w:val="003E2132"/>
    <w:rsid w:val="003E2300"/>
    <w:rsid w:val="003E5723"/>
    <w:rsid w:val="003F3DA8"/>
    <w:rsid w:val="00406334"/>
    <w:rsid w:val="004066F2"/>
    <w:rsid w:val="00406996"/>
    <w:rsid w:val="004072E6"/>
    <w:rsid w:val="00413500"/>
    <w:rsid w:val="004174EC"/>
    <w:rsid w:val="00421F13"/>
    <w:rsid w:val="0042251A"/>
    <w:rsid w:val="00423270"/>
    <w:rsid w:val="004255F5"/>
    <w:rsid w:val="004336B9"/>
    <w:rsid w:val="00434499"/>
    <w:rsid w:val="004459F3"/>
    <w:rsid w:val="00453AA8"/>
    <w:rsid w:val="00455C59"/>
    <w:rsid w:val="0045782E"/>
    <w:rsid w:val="00463A75"/>
    <w:rsid w:val="00464BCA"/>
    <w:rsid w:val="00467961"/>
    <w:rsid w:val="004776CC"/>
    <w:rsid w:val="004858FF"/>
    <w:rsid w:val="0048644F"/>
    <w:rsid w:val="00493C7F"/>
    <w:rsid w:val="004A1EDC"/>
    <w:rsid w:val="004A25E0"/>
    <w:rsid w:val="004B26E7"/>
    <w:rsid w:val="004B42A3"/>
    <w:rsid w:val="004B43ED"/>
    <w:rsid w:val="004B6F7F"/>
    <w:rsid w:val="004B7086"/>
    <w:rsid w:val="004C1CC8"/>
    <w:rsid w:val="004C488B"/>
    <w:rsid w:val="004C516F"/>
    <w:rsid w:val="004C790A"/>
    <w:rsid w:val="004D2589"/>
    <w:rsid w:val="004E024F"/>
    <w:rsid w:val="004E1399"/>
    <w:rsid w:val="004E553F"/>
    <w:rsid w:val="004E620C"/>
    <w:rsid w:val="004F0D27"/>
    <w:rsid w:val="004F2A14"/>
    <w:rsid w:val="00504992"/>
    <w:rsid w:val="00510390"/>
    <w:rsid w:val="00512000"/>
    <w:rsid w:val="005143A1"/>
    <w:rsid w:val="005150C3"/>
    <w:rsid w:val="00516014"/>
    <w:rsid w:val="0052178F"/>
    <w:rsid w:val="00523412"/>
    <w:rsid w:val="00525DFC"/>
    <w:rsid w:val="0052747E"/>
    <w:rsid w:val="00527CC7"/>
    <w:rsid w:val="00532406"/>
    <w:rsid w:val="00532887"/>
    <w:rsid w:val="00532A6C"/>
    <w:rsid w:val="00533925"/>
    <w:rsid w:val="00535AB2"/>
    <w:rsid w:val="00536A6C"/>
    <w:rsid w:val="005437AF"/>
    <w:rsid w:val="005445E0"/>
    <w:rsid w:val="005452BD"/>
    <w:rsid w:val="00550C59"/>
    <w:rsid w:val="005528CE"/>
    <w:rsid w:val="00554F4A"/>
    <w:rsid w:val="00563157"/>
    <w:rsid w:val="0057442D"/>
    <w:rsid w:val="005746AC"/>
    <w:rsid w:val="005760E6"/>
    <w:rsid w:val="00582FF7"/>
    <w:rsid w:val="0058304F"/>
    <w:rsid w:val="0058328A"/>
    <w:rsid w:val="00586266"/>
    <w:rsid w:val="00596BDE"/>
    <w:rsid w:val="00597763"/>
    <w:rsid w:val="005A48AF"/>
    <w:rsid w:val="005A4D20"/>
    <w:rsid w:val="005A524C"/>
    <w:rsid w:val="005B0473"/>
    <w:rsid w:val="005B1B55"/>
    <w:rsid w:val="005B3405"/>
    <w:rsid w:val="005B6404"/>
    <w:rsid w:val="005B6955"/>
    <w:rsid w:val="005B72E6"/>
    <w:rsid w:val="005B7DE4"/>
    <w:rsid w:val="005C285D"/>
    <w:rsid w:val="005C4F78"/>
    <w:rsid w:val="005C764C"/>
    <w:rsid w:val="005D0A7B"/>
    <w:rsid w:val="005D1C7A"/>
    <w:rsid w:val="005D41E7"/>
    <w:rsid w:val="005D6E32"/>
    <w:rsid w:val="005E4161"/>
    <w:rsid w:val="005E741E"/>
    <w:rsid w:val="005F3172"/>
    <w:rsid w:val="005F3885"/>
    <w:rsid w:val="005F5654"/>
    <w:rsid w:val="00603170"/>
    <w:rsid w:val="00611E34"/>
    <w:rsid w:val="006153BB"/>
    <w:rsid w:val="00617341"/>
    <w:rsid w:val="006201AE"/>
    <w:rsid w:val="0062633E"/>
    <w:rsid w:val="006270C2"/>
    <w:rsid w:val="0063468F"/>
    <w:rsid w:val="00635190"/>
    <w:rsid w:val="00636626"/>
    <w:rsid w:val="00640773"/>
    <w:rsid w:val="006426F5"/>
    <w:rsid w:val="00647836"/>
    <w:rsid w:val="00652E58"/>
    <w:rsid w:val="00655169"/>
    <w:rsid w:val="006564B2"/>
    <w:rsid w:val="00656DEE"/>
    <w:rsid w:val="00656EF0"/>
    <w:rsid w:val="0065788F"/>
    <w:rsid w:val="0066107B"/>
    <w:rsid w:val="006611B5"/>
    <w:rsid w:val="0066183D"/>
    <w:rsid w:val="00667220"/>
    <w:rsid w:val="00681B94"/>
    <w:rsid w:val="0068325A"/>
    <w:rsid w:val="00683BEA"/>
    <w:rsid w:val="00684E5D"/>
    <w:rsid w:val="00685392"/>
    <w:rsid w:val="006926A6"/>
    <w:rsid w:val="00695107"/>
    <w:rsid w:val="006961BE"/>
    <w:rsid w:val="006A21BC"/>
    <w:rsid w:val="006A4FD9"/>
    <w:rsid w:val="006B1424"/>
    <w:rsid w:val="006B6559"/>
    <w:rsid w:val="006B6D98"/>
    <w:rsid w:val="006C63D7"/>
    <w:rsid w:val="006D0430"/>
    <w:rsid w:val="006D500B"/>
    <w:rsid w:val="006D7F8D"/>
    <w:rsid w:val="006E5309"/>
    <w:rsid w:val="006E71DA"/>
    <w:rsid w:val="006F5253"/>
    <w:rsid w:val="007061A3"/>
    <w:rsid w:val="007165FD"/>
    <w:rsid w:val="00720687"/>
    <w:rsid w:val="0072401C"/>
    <w:rsid w:val="0073203A"/>
    <w:rsid w:val="00733493"/>
    <w:rsid w:val="007340E6"/>
    <w:rsid w:val="007427F1"/>
    <w:rsid w:val="007441E0"/>
    <w:rsid w:val="007530E4"/>
    <w:rsid w:val="00764F06"/>
    <w:rsid w:val="0076775F"/>
    <w:rsid w:val="007735FF"/>
    <w:rsid w:val="00774D6E"/>
    <w:rsid w:val="00785EEA"/>
    <w:rsid w:val="0078798F"/>
    <w:rsid w:val="00793785"/>
    <w:rsid w:val="00793C98"/>
    <w:rsid w:val="007955EB"/>
    <w:rsid w:val="007B0BDC"/>
    <w:rsid w:val="007B2AC7"/>
    <w:rsid w:val="007C16F6"/>
    <w:rsid w:val="007C30F7"/>
    <w:rsid w:val="007C63A2"/>
    <w:rsid w:val="007C671E"/>
    <w:rsid w:val="007D00BF"/>
    <w:rsid w:val="007D7792"/>
    <w:rsid w:val="007E303F"/>
    <w:rsid w:val="007E4AE5"/>
    <w:rsid w:val="007E7001"/>
    <w:rsid w:val="007F1C65"/>
    <w:rsid w:val="007F4086"/>
    <w:rsid w:val="00807C17"/>
    <w:rsid w:val="00811470"/>
    <w:rsid w:val="008120BD"/>
    <w:rsid w:val="00815F76"/>
    <w:rsid w:val="008176AF"/>
    <w:rsid w:val="008178A6"/>
    <w:rsid w:val="0082080A"/>
    <w:rsid w:val="00824658"/>
    <w:rsid w:val="0082571C"/>
    <w:rsid w:val="008344A6"/>
    <w:rsid w:val="008403AF"/>
    <w:rsid w:val="00843581"/>
    <w:rsid w:val="008453B3"/>
    <w:rsid w:val="008537E8"/>
    <w:rsid w:val="00854C4D"/>
    <w:rsid w:val="00855638"/>
    <w:rsid w:val="0085723A"/>
    <w:rsid w:val="008572FE"/>
    <w:rsid w:val="00861077"/>
    <w:rsid w:val="00862B6C"/>
    <w:rsid w:val="008632C0"/>
    <w:rsid w:val="00865B89"/>
    <w:rsid w:val="0087017A"/>
    <w:rsid w:val="00871DA2"/>
    <w:rsid w:val="008849AA"/>
    <w:rsid w:val="00884F99"/>
    <w:rsid w:val="00890523"/>
    <w:rsid w:val="008A479F"/>
    <w:rsid w:val="008B15BC"/>
    <w:rsid w:val="008B3C11"/>
    <w:rsid w:val="008B52A2"/>
    <w:rsid w:val="008B64A4"/>
    <w:rsid w:val="008B6DD7"/>
    <w:rsid w:val="008C3C33"/>
    <w:rsid w:val="008C6B6F"/>
    <w:rsid w:val="008C7813"/>
    <w:rsid w:val="008E18D8"/>
    <w:rsid w:val="008E401D"/>
    <w:rsid w:val="008F03C1"/>
    <w:rsid w:val="008F1709"/>
    <w:rsid w:val="008F3006"/>
    <w:rsid w:val="008F6923"/>
    <w:rsid w:val="008F6C70"/>
    <w:rsid w:val="008F7CEE"/>
    <w:rsid w:val="00902ED8"/>
    <w:rsid w:val="009055D5"/>
    <w:rsid w:val="0090680B"/>
    <w:rsid w:val="00906EFE"/>
    <w:rsid w:val="0090763A"/>
    <w:rsid w:val="00910FA4"/>
    <w:rsid w:val="009111BF"/>
    <w:rsid w:val="00913D1B"/>
    <w:rsid w:val="00916A06"/>
    <w:rsid w:val="009264F9"/>
    <w:rsid w:val="00930998"/>
    <w:rsid w:val="00933087"/>
    <w:rsid w:val="0093778D"/>
    <w:rsid w:val="0094090F"/>
    <w:rsid w:val="00940C25"/>
    <w:rsid w:val="00942267"/>
    <w:rsid w:val="00942773"/>
    <w:rsid w:val="00946386"/>
    <w:rsid w:val="00953AD5"/>
    <w:rsid w:val="00954A60"/>
    <w:rsid w:val="00961423"/>
    <w:rsid w:val="009764C4"/>
    <w:rsid w:val="009826F2"/>
    <w:rsid w:val="0098652C"/>
    <w:rsid w:val="00995C20"/>
    <w:rsid w:val="009A0680"/>
    <w:rsid w:val="009A1043"/>
    <w:rsid w:val="009A1675"/>
    <w:rsid w:val="009A337F"/>
    <w:rsid w:val="009A35B8"/>
    <w:rsid w:val="009A5253"/>
    <w:rsid w:val="009A67AD"/>
    <w:rsid w:val="009A6EC1"/>
    <w:rsid w:val="009B4BCF"/>
    <w:rsid w:val="009B73BB"/>
    <w:rsid w:val="009C08BE"/>
    <w:rsid w:val="009C5533"/>
    <w:rsid w:val="009C5D5F"/>
    <w:rsid w:val="009C69B2"/>
    <w:rsid w:val="009D0057"/>
    <w:rsid w:val="009D1C67"/>
    <w:rsid w:val="009D6C80"/>
    <w:rsid w:val="009E14B1"/>
    <w:rsid w:val="009E2A4B"/>
    <w:rsid w:val="009E3081"/>
    <w:rsid w:val="009E57F4"/>
    <w:rsid w:val="009E6EDE"/>
    <w:rsid w:val="009F671F"/>
    <w:rsid w:val="009F7260"/>
    <w:rsid w:val="00A01083"/>
    <w:rsid w:val="00A01703"/>
    <w:rsid w:val="00A0658B"/>
    <w:rsid w:val="00A10575"/>
    <w:rsid w:val="00A12917"/>
    <w:rsid w:val="00A15BFB"/>
    <w:rsid w:val="00A17967"/>
    <w:rsid w:val="00A205A9"/>
    <w:rsid w:val="00A23815"/>
    <w:rsid w:val="00A25FFE"/>
    <w:rsid w:val="00A313DC"/>
    <w:rsid w:val="00A32016"/>
    <w:rsid w:val="00A33057"/>
    <w:rsid w:val="00A345D4"/>
    <w:rsid w:val="00A345F2"/>
    <w:rsid w:val="00A3671F"/>
    <w:rsid w:val="00A40CE0"/>
    <w:rsid w:val="00A42C5A"/>
    <w:rsid w:val="00A44C6A"/>
    <w:rsid w:val="00A45F58"/>
    <w:rsid w:val="00A46068"/>
    <w:rsid w:val="00A4685E"/>
    <w:rsid w:val="00A51396"/>
    <w:rsid w:val="00A5290B"/>
    <w:rsid w:val="00A54E7A"/>
    <w:rsid w:val="00A562E4"/>
    <w:rsid w:val="00A569D4"/>
    <w:rsid w:val="00A57AC5"/>
    <w:rsid w:val="00A57CBF"/>
    <w:rsid w:val="00A624E3"/>
    <w:rsid w:val="00A73BC1"/>
    <w:rsid w:val="00A77A8C"/>
    <w:rsid w:val="00A82DCB"/>
    <w:rsid w:val="00A855ED"/>
    <w:rsid w:val="00A87839"/>
    <w:rsid w:val="00A914B0"/>
    <w:rsid w:val="00A91DB1"/>
    <w:rsid w:val="00A96023"/>
    <w:rsid w:val="00A9699B"/>
    <w:rsid w:val="00AA05C9"/>
    <w:rsid w:val="00AA35A2"/>
    <w:rsid w:val="00AA5BB7"/>
    <w:rsid w:val="00AA6BA4"/>
    <w:rsid w:val="00AB0189"/>
    <w:rsid w:val="00AB5F81"/>
    <w:rsid w:val="00AC633D"/>
    <w:rsid w:val="00AD0E3E"/>
    <w:rsid w:val="00AD1537"/>
    <w:rsid w:val="00AD167E"/>
    <w:rsid w:val="00AD5153"/>
    <w:rsid w:val="00AE7670"/>
    <w:rsid w:val="00AF00B3"/>
    <w:rsid w:val="00AF44CB"/>
    <w:rsid w:val="00AF795E"/>
    <w:rsid w:val="00B004EB"/>
    <w:rsid w:val="00B011A1"/>
    <w:rsid w:val="00B131F1"/>
    <w:rsid w:val="00B23744"/>
    <w:rsid w:val="00B24E91"/>
    <w:rsid w:val="00B276D6"/>
    <w:rsid w:val="00B30D41"/>
    <w:rsid w:val="00B32A5B"/>
    <w:rsid w:val="00B35EBC"/>
    <w:rsid w:val="00B43AE8"/>
    <w:rsid w:val="00B510CD"/>
    <w:rsid w:val="00B52C7A"/>
    <w:rsid w:val="00B54586"/>
    <w:rsid w:val="00B56D47"/>
    <w:rsid w:val="00B5777C"/>
    <w:rsid w:val="00B602C5"/>
    <w:rsid w:val="00B61265"/>
    <w:rsid w:val="00B61CED"/>
    <w:rsid w:val="00B734FB"/>
    <w:rsid w:val="00B7398B"/>
    <w:rsid w:val="00B7483C"/>
    <w:rsid w:val="00B802DE"/>
    <w:rsid w:val="00B8088A"/>
    <w:rsid w:val="00B822E1"/>
    <w:rsid w:val="00B851FC"/>
    <w:rsid w:val="00B868D9"/>
    <w:rsid w:val="00B87258"/>
    <w:rsid w:val="00B91801"/>
    <w:rsid w:val="00B92A17"/>
    <w:rsid w:val="00B955D7"/>
    <w:rsid w:val="00B961E4"/>
    <w:rsid w:val="00B97BED"/>
    <w:rsid w:val="00BA08E7"/>
    <w:rsid w:val="00BA253A"/>
    <w:rsid w:val="00BB2234"/>
    <w:rsid w:val="00BB4364"/>
    <w:rsid w:val="00BB6943"/>
    <w:rsid w:val="00BB69F1"/>
    <w:rsid w:val="00BC03E0"/>
    <w:rsid w:val="00BC302A"/>
    <w:rsid w:val="00BC6EE0"/>
    <w:rsid w:val="00BC7193"/>
    <w:rsid w:val="00BC7A47"/>
    <w:rsid w:val="00BD3236"/>
    <w:rsid w:val="00BD545B"/>
    <w:rsid w:val="00BE25EC"/>
    <w:rsid w:val="00BE3E9C"/>
    <w:rsid w:val="00BE7D81"/>
    <w:rsid w:val="00BF0B83"/>
    <w:rsid w:val="00BF52ED"/>
    <w:rsid w:val="00BF5540"/>
    <w:rsid w:val="00BF6571"/>
    <w:rsid w:val="00BF766A"/>
    <w:rsid w:val="00C05644"/>
    <w:rsid w:val="00C07EEE"/>
    <w:rsid w:val="00C1077D"/>
    <w:rsid w:val="00C1089E"/>
    <w:rsid w:val="00C10D2D"/>
    <w:rsid w:val="00C13636"/>
    <w:rsid w:val="00C223EF"/>
    <w:rsid w:val="00C22AD0"/>
    <w:rsid w:val="00C2302F"/>
    <w:rsid w:val="00C27591"/>
    <w:rsid w:val="00C30112"/>
    <w:rsid w:val="00C32CA0"/>
    <w:rsid w:val="00C40F0B"/>
    <w:rsid w:val="00C42B66"/>
    <w:rsid w:val="00C432FB"/>
    <w:rsid w:val="00C4369D"/>
    <w:rsid w:val="00C43CF7"/>
    <w:rsid w:val="00C45BFC"/>
    <w:rsid w:val="00C5443E"/>
    <w:rsid w:val="00C61700"/>
    <w:rsid w:val="00C625BC"/>
    <w:rsid w:val="00C63719"/>
    <w:rsid w:val="00C70319"/>
    <w:rsid w:val="00C717C0"/>
    <w:rsid w:val="00C7214F"/>
    <w:rsid w:val="00C753FA"/>
    <w:rsid w:val="00C759AA"/>
    <w:rsid w:val="00C77ED9"/>
    <w:rsid w:val="00C80A4F"/>
    <w:rsid w:val="00C810B1"/>
    <w:rsid w:val="00C83D3F"/>
    <w:rsid w:val="00C86EE4"/>
    <w:rsid w:val="00C87E1B"/>
    <w:rsid w:val="00C91D08"/>
    <w:rsid w:val="00C9572B"/>
    <w:rsid w:val="00C95C33"/>
    <w:rsid w:val="00C97603"/>
    <w:rsid w:val="00C9794F"/>
    <w:rsid w:val="00CA110C"/>
    <w:rsid w:val="00CA1B42"/>
    <w:rsid w:val="00CA7E04"/>
    <w:rsid w:val="00CB05AB"/>
    <w:rsid w:val="00CB34C7"/>
    <w:rsid w:val="00CB7F7E"/>
    <w:rsid w:val="00CC2329"/>
    <w:rsid w:val="00CD083A"/>
    <w:rsid w:val="00CD2532"/>
    <w:rsid w:val="00CD2812"/>
    <w:rsid w:val="00CD2E15"/>
    <w:rsid w:val="00CD4800"/>
    <w:rsid w:val="00CD5ECC"/>
    <w:rsid w:val="00CE08F3"/>
    <w:rsid w:val="00CF034F"/>
    <w:rsid w:val="00CF0A4A"/>
    <w:rsid w:val="00CF48A7"/>
    <w:rsid w:val="00CF502B"/>
    <w:rsid w:val="00CF5F43"/>
    <w:rsid w:val="00CF611D"/>
    <w:rsid w:val="00CF7219"/>
    <w:rsid w:val="00D0261E"/>
    <w:rsid w:val="00D03463"/>
    <w:rsid w:val="00D03A17"/>
    <w:rsid w:val="00D06DC6"/>
    <w:rsid w:val="00D12918"/>
    <w:rsid w:val="00D15B80"/>
    <w:rsid w:val="00D16220"/>
    <w:rsid w:val="00D17F40"/>
    <w:rsid w:val="00D27836"/>
    <w:rsid w:val="00D30095"/>
    <w:rsid w:val="00D32DF4"/>
    <w:rsid w:val="00D32FE5"/>
    <w:rsid w:val="00D3352E"/>
    <w:rsid w:val="00D339E8"/>
    <w:rsid w:val="00D34B39"/>
    <w:rsid w:val="00D35F6C"/>
    <w:rsid w:val="00D46DA4"/>
    <w:rsid w:val="00D51EB3"/>
    <w:rsid w:val="00D52B93"/>
    <w:rsid w:val="00D53ED1"/>
    <w:rsid w:val="00D54DCF"/>
    <w:rsid w:val="00D5521C"/>
    <w:rsid w:val="00D575AD"/>
    <w:rsid w:val="00D6762C"/>
    <w:rsid w:val="00D7218A"/>
    <w:rsid w:val="00D73C5D"/>
    <w:rsid w:val="00D7481D"/>
    <w:rsid w:val="00D76684"/>
    <w:rsid w:val="00D7704F"/>
    <w:rsid w:val="00D86BDB"/>
    <w:rsid w:val="00D878FE"/>
    <w:rsid w:val="00D9017B"/>
    <w:rsid w:val="00D90F5F"/>
    <w:rsid w:val="00D9536D"/>
    <w:rsid w:val="00D9666F"/>
    <w:rsid w:val="00DA3E48"/>
    <w:rsid w:val="00DB11C7"/>
    <w:rsid w:val="00DB47D4"/>
    <w:rsid w:val="00DC1F50"/>
    <w:rsid w:val="00DC2C2D"/>
    <w:rsid w:val="00DC38CA"/>
    <w:rsid w:val="00DC45B1"/>
    <w:rsid w:val="00DC4790"/>
    <w:rsid w:val="00DC705E"/>
    <w:rsid w:val="00DC7408"/>
    <w:rsid w:val="00DD258C"/>
    <w:rsid w:val="00DD25AF"/>
    <w:rsid w:val="00DD2AC6"/>
    <w:rsid w:val="00DD56C4"/>
    <w:rsid w:val="00DE3A1E"/>
    <w:rsid w:val="00DE3DB3"/>
    <w:rsid w:val="00DF1D27"/>
    <w:rsid w:val="00DF728E"/>
    <w:rsid w:val="00E002EA"/>
    <w:rsid w:val="00E017E5"/>
    <w:rsid w:val="00E01AE6"/>
    <w:rsid w:val="00E02210"/>
    <w:rsid w:val="00E034A0"/>
    <w:rsid w:val="00E03F4E"/>
    <w:rsid w:val="00E04CED"/>
    <w:rsid w:val="00E0582C"/>
    <w:rsid w:val="00E07120"/>
    <w:rsid w:val="00E07340"/>
    <w:rsid w:val="00E07D23"/>
    <w:rsid w:val="00E20F5E"/>
    <w:rsid w:val="00E21CE1"/>
    <w:rsid w:val="00E224D7"/>
    <w:rsid w:val="00E24308"/>
    <w:rsid w:val="00E357E8"/>
    <w:rsid w:val="00E36596"/>
    <w:rsid w:val="00E45D25"/>
    <w:rsid w:val="00E55153"/>
    <w:rsid w:val="00E56079"/>
    <w:rsid w:val="00E62498"/>
    <w:rsid w:val="00E64322"/>
    <w:rsid w:val="00E70BA1"/>
    <w:rsid w:val="00E72C94"/>
    <w:rsid w:val="00E73E62"/>
    <w:rsid w:val="00E84307"/>
    <w:rsid w:val="00E856A7"/>
    <w:rsid w:val="00E85DAD"/>
    <w:rsid w:val="00E8790F"/>
    <w:rsid w:val="00E9591B"/>
    <w:rsid w:val="00E95B77"/>
    <w:rsid w:val="00E97C20"/>
    <w:rsid w:val="00EB27D0"/>
    <w:rsid w:val="00EB38EA"/>
    <w:rsid w:val="00EC28DD"/>
    <w:rsid w:val="00EC50B0"/>
    <w:rsid w:val="00ED14F0"/>
    <w:rsid w:val="00ED5563"/>
    <w:rsid w:val="00EE0618"/>
    <w:rsid w:val="00EE6557"/>
    <w:rsid w:val="00EF12BB"/>
    <w:rsid w:val="00EF239D"/>
    <w:rsid w:val="00EF7E5C"/>
    <w:rsid w:val="00F03E3B"/>
    <w:rsid w:val="00F132A8"/>
    <w:rsid w:val="00F1685A"/>
    <w:rsid w:val="00F17C7C"/>
    <w:rsid w:val="00F20A5E"/>
    <w:rsid w:val="00F24C3A"/>
    <w:rsid w:val="00F35FBB"/>
    <w:rsid w:val="00F3601B"/>
    <w:rsid w:val="00F3710D"/>
    <w:rsid w:val="00F44B8D"/>
    <w:rsid w:val="00F44ED8"/>
    <w:rsid w:val="00F46A1A"/>
    <w:rsid w:val="00F51372"/>
    <w:rsid w:val="00F52327"/>
    <w:rsid w:val="00F5298A"/>
    <w:rsid w:val="00F53F7E"/>
    <w:rsid w:val="00F57161"/>
    <w:rsid w:val="00F63050"/>
    <w:rsid w:val="00F76141"/>
    <w:rsid w:val="00F80435"/>
    <w:rsid w:val="00F81CF8"/>
    <w:rsid w:val="00F8253E"/>
    <w:rsid w:val="00F82D23"/>
    <w:rsid w:val="00F855A7"/>
    <w:rsid w:val="00F906E6"/>
    <w:rsid w:val="00F91BEE"/>
    <w:rsid w:val="00F92D97"/>
    <w:rsid w:val="00F940AE"/>
    <w:rsid w:val="00F96EA6"/>
    <w:rsid w:val="00FA6A5A"/>
    <w:rsid w:val="00FB1BDE"/>
    <w:rsid w:val="00FB1DBD"/>
    <w:rsid w:val="00FC083F"/>
    <w:rsid w:val="00FC24B2"/>
    <w:rsid w:val="00FC2BE8"/>
    <w:rsid w:val="00FC3856"/>
    <w:rsid w:val="00FC38AB"/>
    <w:rsid w:val="00FD5B2D"/>
    <w:rsid w:val="00FD7559"/>
    <w:rsid w:val="00FE106E"/>
    <w:rsid w:val="00FE4B8F"/>
    <w:rsid w:val="00FE7FDB"/>
    <w:rsid w:val="00FF3072"/>
    <w:rsid w:val="00FF42CF"/>
    <w:rsid w:val="00FF4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1BEDE-1FB7-4A70-8F7B-BF0B2BF7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12</cp:revision>
  <cp:lastPrinted>2016-03-18T20:34:00Z</cp:lastPrinted>
  <dcterms:created xsi:type="dcterms:W3CDTF">2016-03-18T21:24:00Z</dcterms:created>
  <dcterms:modified xsi:type="dcterms:W3CDTF">2016-03-30T19:23:00Z</dcterms:modified>
</cp:coreProperties>
</file>