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8F4129"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5pt;margin-top:-27.5pt;width:78.1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8F4129" w:rsidP="00137B44">
      <w:pPr>
        <w:spacing w:after="0" w:line="240" w:lineRule="auto"/>
        <w:jc w:val="center"/>
        <w:rPr>
          <w:rFonts w:ascii="Maiandra GD" w:hAnsi="Maiandra GD"/>
          <w:b/>
        </w:rPr>
      </w:pPr>
      <w:r w:rsidRPr="008F4129">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F82D23">
        <w:rPr>
          <w:rFonts w:ascii="Times New Roman" w:hAnsi="Times New Roman"/>
          <w:b/>
          <w:sz w:val="24"/>
          <w:szCs w:val="24"/>
        </w:rPr>
        <w:t>5</w:t>
      </w:r>
      <w:r>
        <w:rPr>
          <w:rFonts w:ascii="Times New Roman" w:hAnsi="Times New Roman"/>
          <w:b/>
          <w:sz w:val="24"/>
          <w:szCs w:val="24"/>
        </w:rPr>
        <w:t>/201</w:t>
      </w:r>
      <w:r w:rsidR="00F82D23">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F82D23" w:rsidRDefault="00015B60" w:rsidP="001E1503">
      <w:pPr>
        <w:spacing w:after="0" w:line="240" w:lineRule="auto"/>
        <w:jc w:val="center"/>
        <w:rPr>
          <w:rFonts w:ascii="Times New Roman" w:hAnsi="Times New Roman"/>
          <w:sz w:val="24"/>
          <w:szCs w:val="24"/>
        </w:rPr>
      </w:pPr>
      <w:r>
        <w:rPr>
          <w:rFonts w:ascii="Times New Roman" w:hAnsi="Times New Roman"/>
          <w:sz w:val="24"/>
          <w:szCs w:val="24"/>
        </w:rPr>
        <w:t>FOUR</w:t>
      </w:r>
      <w:r w:rsidR="00575878">
        <w:rPr>
          <w:rFonts w:ascii="Times New Roman" w:hAnsi="Times New Roman"/>
          <w:sz w:val="24"/>
          <w:szCs w:val="24"/>
        </w:rPr>
        <w:t xml:space="preserve">TH </w:t>
      </w:r>
      <w:r w:rsidR="009E6EDE">
        <w:rPr>
          <w:rFonts w:ascii="Times New Roman" w:hAnsi="Times New Roman"/>
          <w:sz w:val="24"/>
          <w:szCs w:val="24"/>
        </w:rPr>
        <w:t xml:space="preserve">YEAR </w:t>
      </w:r>
      <w:r>
        <w:rPr>
          <w:rFonts w:ascii="Times New Roman" w:hAnsi="Times New Roman"/>
          <w:sz w:val="24"/>
          <w:szCs w:val="24"/>
        </w:rPr>
        <w:t>SECOND</w:t>
      </w:r>
      <w:r w:rsidR="005B3405">
        <w:rPr>
          <w:rFonts w:ascii="Times New Roman" w:hAnsi="Times New Roman"/>
          <w:sz w:val="24"/>
          <w:szCs w:val="24"/>
        </w:rPr>
        <w:t xml:space="preserve"> </w:t>
      </w:r>
      <w:r w:rsidR="00DD258C">
        <w:rPr>
          <w:rFonts w:ascii="Times New Roman" w:hAnsi="Times New Roman"/>
          <w:sz w:val="24"/>
          <w:szCs w:val="24"/>
        </w:rPr>
        <w:t xml:space="preserve">SEMESTER </w:t>
      </w:r>
      <w:r w:rsidR="00BB4364">
        <w:rPr>
          <w:rFonts w:ascii="Times New Roman" w:hAnsi="Times New Roman"/>
          <w:sz w:val="24"/>
          <w:szCs w:val="24"/>
        </w:rPr>
        <w:t xml:space="preserve">EXAMINATION FOR </w:t>
      </w:r>
      <w:r w:rsidR="00E856A7">
        <w:rPr>
          <w:rFonts w:ascii="Times New Roman" w:hAnsi="Times New Roman"/>
          <w:sz w:val="24"/>
          <w:szCs w:val="24"/>
        </w:rPr>
        <w:t xml:space="preserve">THE </w:t>
      </w:r>
      <w:r w:rsidR="00DD258C">
        <w:rPr>
          <w:rFonts w:ascii="Times New Roman" w:hAnsi="Times New Roman"/>
          <w:sz w:val="24"/>
          <w:szCs w:val="24"/>
        </w:rPr>
        <w:t xml:space="preserve">DEGREE </w:t>
      </w:r>
    </w:p>
    <w:p w:rsidR="00F82D23" w:rsidRDefault="00DD258C" w:rsidP="001E1503">
      <w:pPr>
        <w:spacing w:after="0" w:line="240" w:lineRule="auto"/>
        <w:jc w:val="center"/>
        <w:rPr>
          <w:rFonts w:ascii="Times New Roman" w:hAnsi="Times New Roman"/>
          <w:sz w:val="24"/>
          <w:szCs w:val="24"/>
        </w:rPr>
      </w:pPr>
      <w:r>
        <w:rPr>
          <w:rFonts w:ascii="Times New Roman" w:hAnsi="Times New Roman"/>
          <w:sz w:val="24"/>
          <w:szCs w:val="24"/>
        </w:rPr>
        <w:t xml:space="preserve">OF </w:t>
      </w:r>
    </w:p>
    <w:p w:rsidR="00C32CA0" w:rsidRDefault="002F5AD8" w:rsidP="00F82D23">
      <w:pPr>
        <w:spacing w:after="0" w:line="240" w:lineRule="auto"/>
        <w:jc w:val="center"/>
        <w:rPr>
          <w:rFonts w:ascii="Times New Roman" w:hAnsi="Times New Roman"/>
          <w:sz w:val="24"/>
          <w:szCs w:val="24"/>
        </w:rPr>
      </w:pPr>
      <w:r>
        <w:rPr>
          <w:rFonts w:ascii="Times New Roman" w:hAnsi="Times New Roman"/>
          <w:sz w:val="24"/>
          <w:szCs w:val="24"/>
        </w:rPr>
        <w:t xml:space="preserve"> </w:t>
      </w:r>
      <w:r w:rsidR="00C32CA0" w:rsidRPr="00B24E91">
        <w:rPr>
          <w:rFonts w:ascii="Times New Roman" w:hAnsi="Times New Roman"/>
          <w:sz w:val="24"/>
          <w:szCs w:val="24"/>
        </w:rPr>
        <w:t xml:space="preserve">BACHELOR OF </w:t>
      </w:r>
      <w:r w:rsidR="00C432FB" w:rsidRPr="00B24E91">
        <w:rPr>
          <w:rFonts w:ascii="Times New Roman" w:hAnsi="Times New Roman"/>
          <w:sz w:val="24"/>
          <w:szCs w:val="24"/>
        </w:rPr>
        <w:t>COMMERCE</w:t>
      </w:r>
    </w:p>
    <w:p w:rsidR="00E856A7" w:rsidRDefault="00E856A7" w:rsidP="001E1503">
      <w:pPr>
        <w:spacing w:after="0" w:line="240" w:lineRule="auto"/>
        <w:jc w:val="center"/>
        <w:rPr>
          <w:rFonts w:ascii="Times New Roman" w:hAnsi="Times New Roman"/>
          <w:sz w:val="24"/>
          <w:szCs w:val="24"/>
        </w:rPr>
      </w:pPr>
    </w:p>
    <w:p w:rsidR="00137B44" w:rsidRDefault="00BC7193" w:rsidP="002F5AD8">
      <w:pPr>
        <w:spacing w:after="0" w:line="240" w:lineRule="auto"/>
        <w:jc w:val="center"/>
        <w:rPr>
          <w:rFonts w:ascii="Times New Roman" w:hAnsi="Times New Roman"/>
          <w:b/>
          <w:sz w:val="24"/>
          <w:szCs w:val="24"/>
        </w:rPr>
      </w:pPr>
      <w:r>
        <w:rPr>
          <w:rFonts w:ascii="Times New Roman" w:hAnsi="Times New Roman"/>
          <w:b/>
          <w:sz w:val="24"/>
          <w:szCs w:val="24"/>
        </w:rPr>
        <w:t xml:space="preserve">BFC </w:t>
      </w:r>
      <w:r w:rsidR="00C07FD0">
        <w:rPr>
          <w:rFonts w:ascii="Times New Roman" w:hAnsi="Times New Roman"/>
          <w:b/>
          <w:sz w:val="24"/>
          <w:szCs w:val="24"/>
        </w:rPr>
        <w:t>3</w:t>
      </w:r>
      <w:r w:rsidR="00015B60">
        <w:rPr>
          <w:rFonts w:ascii="Times New Roman" w:hAnsi="Times New Roman"/>
          <w:b/>
          <w:sz w:val="24"/>
          <w:szCs w:val="24"/>
        </w:rPr>
        <w:t>489</w:t>
      </w:r>
      <w:r w:rsidR="00C07FD0">
        <w:rPr>
          <w:rFonts w:ascii="Times New Roman" w:hAnsi="Times New Roman"/>
          <w:b/>
          <w:sz w:val="24"/>
          <w:szCs w:val="24"/>
        </w:rPr>
        <w:t xml:space="preserve">:  </w:t>
      </w:r>
      <w:r w:rsidR="00015B60">
        <w:rPr>
          <w:rFonts w:ascii="Times New Roman" w:hAnsi="Times New Roman"/>
          <w:b/>
          <w:sz w:val="24"/>
          <w:szCs w:val="24"/>
        </w:rPr>
        <w:t>ISSUES IN</w:t>
      </w:r>
      <w:r w:rsidR="00C07FD0">
        <w:rPr>
          <w:rFonts w:ascii="Times New Roman" w:hAnsi="Times New Roman"/>
          <w:b/>
          <w:sz w:val="24"/>
          <w:szCs w:val="24"/>
        </w:rPr>
        <w:t xml:space="preserve"> TAXATION</w:t>
      </w:r>
      <w:r w:rsidR="0009686E">
        <w:rPr>
          <w:rFonts w:ascii="Times New Roman" w:hAnsi="Times New Roman"/>
          <w:b/>
          <w:sz w:val="24"/>
          <w:szCs w:val="24"/>
        </w:rPr>
        <w:t xml:space="preserve"> </w:t>
      </w:r>
      <w:r w:rsidR="00226C2E">
        <w:rPr>
          <w:rFonts w:ascii="Times New Roman" w:hAnsi="Times New Roman"/>
          <w:b/>
          <w:sz w:val="24"/>
          <w:szCs w:val="24"/>
        </w:rPr>
        <w:t xml:space="preserve"> </w:t>
      </w:r>
    </w:p>
    <w:p w:rsidR="00B24E91" w:rsidRDefault="00B24E91" w:rsidP="002F5AD8">
      <w:pPr>
        <w:spacing w:after="0" w:line="240" w:lineRule="auto"/>
        <w:jc w:val="center"/>
        <w:rPr>
          <w:rFonts w:ascii="Times New Roman" w:hAnsi="Times New Roman"/>
          <w:b/>
          <w:sz w:val="24"/>
          <w:szCs w:val="24"/>
        </w:rPr>
      </w:pPr>
    </w:p>
    <w:p w:rsidR="00137B44" w:rsidRDefault="008F4129" w:rsidP="00137B44">
      <w:pPr>
        <w:rPr>
          <w:rFonts w:ascii="Times New Roman" w:hAnsi="Times New Roman"/>
          <w:b/>
          <w:sz w:val="24"/>
          <w:szCs w:val="24"/>
        </w:rPr>
      </w:pPr>
      <w:r w:rsidRPr="008F4129">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DD258C">
        <w:rPr>
          <w:rFonts w:ascii="Times New Roman" w:hAnsi="Times New Roman"/>
          <w:b/>
          <w:sz w:val="24"/>
          <w:szCs w:val="24"/>
        </w:rPr>
        <w:t>APRIL</w:t>
      </w:r>
      <w:r w:rsidR="00884F99">
        <w:rPr>
          <w:rFonts w:ascii="Times New Roman" w:hAnsi="Times New Roman"/>
          <w:b/>
          <w:sz w:val="24"/>
          <w:szCs w:val="24"/>
        </w:rPr>
        <w:t xml:space="preserve"> 2016</w:t>
      </w:r>
      <w:r w:rsidR="00884F99">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82D23">
        <w:rPr>
          <w:rFonts w:ascii="Times New Roman" w:hAnsi="Times New Roman"/>
          <w:b/>
          <w:sz w:val="24"/>
          <w:szCs w:val="24"/>
        </w:rPr>
        <w:tab/>
      </w:r>
      <w:r w:rsidR="00F82D23">
        <w:rPr>
          <w:rFonts w:ascii="Times New Roman" w:hAnsi="Times New Roman"/>
          <w:b/>
          <w:sz w:val="24"/>
          <w:szCs w:val="24"/>
        </w:rPr>
        <w:tab/>
      </w:r>
      <w:r w:rsidR="00137B44">
        <w:rPr>
          <w:rFonts w:ascii="Times New Roman" w:hAnsi="Times New Roman"/>
          <w:b/>
          <w:sz w:val="24"/>
          <w:szCs w:val="24"/>
        </w:rPr>
        <w:t xml:space="preserve">TIME: </w:t>
      </w:r>
      <w:r w:rsidR="00453AA8">
        <w:rPr>
          <w:rFonts w:ascii="Times New Roman" w:hAnsi="Times New Roman"/>
          <w:b/>
          <w:sz w:val="24"/>
          <w:szCs w:val="24"/>
        </w:rPr>
        <w:t>2</w:t>
      </w:r>
      <w:r w:rsidR="00137B44">
        <w:rPr>
          <w:rFonts w:ascii="Times New Roman" w:hAnsi="Times New Roman"/>
          <w:b/>
          <w:sz w:val="24"/>
          <w:szCs w:val="24"/>
        </w:rPr>
        <w:t xml:space="preserve"> HOURS</w:t>
      </w:r>
    </w:p>
    <w:p w:rsidR="00137B44" w:rsidRDefault="008F4129" w:rsidP="00453AA8">
      <w:pPr>
        <w:spacing w:after="0" w:line="240" w:lineRule="auto"/>
        <w:rPr>
          <w:rFonts w:ascii="Times New Roman" w:hAnsi="Times New Roman"/>
          <w:i/>
          <w:sz w:val="24"/>
          <w:szCs w:val="24"/>
        </w:rPr>
      </w:pPr>
      <w:r w:rsidRPr="008F4129">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137B44">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453AA8" w:rsidRPr="00453AA8" w:rsidRDefault="00453AA8" w:rsidP="00453AA8">
      <w:pPr>
        <w:spacing w:after="0" w:line="240" w:lineRule="auto"/>
        <w:rPr>
          <w:rFonts w:ascii="Times New Roman" w:hAnsi="Times New Roman"/>
          <w:i/>
          <w:sz w:val="24"/>
          <w:szCs w:val="24"/>
        </w:rPr>
      </w:pPr>
    </w:p>
    <w:p w:rsidR="00D51EB3" w:rsidRDefault="000A7B30" w:rsidP="00D51EB3">
      <w:pPr>
        <w:spacing w:after="120" w:line="360" w:lineRule="auto"/>
        <w:rPr>
          <w:rFonts w:ascii="Times New Roman" w:hAnsi="Times New Roman" w:cs="Times New Roman"/>
          <w:b/>
          <w:sz w:val="24"/>
          <w:szCs w:val="24"/>
        </w:rPr>
      </w:pPr>
      <w:r>
        <w:rPr>
          <w:rFonts w:ascii="Times New Roman" w:hAnsi="Times New Roman" w:cs="Times New Roman"/>
          <w:b/>
          <w:sz w:val="24"/>
          <w:szCs w:val="24"/>
        </w:rPr>
        <w:t xml:space="preserve">QUESTION </w:t>
      </w:r>
      <w:r w:rsidR="00ED14F0">
        <w:rPr>
          <w:rFonts w:ascii="Times New Roman" w:hAnsi="Times New Roman" w:cs="Times New Roman"/>
          <w:b/>
          <w:sz w:val="24"/>
          <w:szCs w:val="24"/>
        </w:rPr>
        <w:t xml:space="preserve">ONE </w:t>
      </w:r>
      <w:r w:rsidR="00ED14F0" w:rsidRPr="003B5C9A">
        <w:rPr>
          <w:rFonts w:ascii="Times New Roman" w:hAnsi="Times New Roman" w:cs="Times New Roman"/>
          <w:b/>
          <w:sz w:val="24"/>
          <w:szCs w:val="24"/>
        </w:rPr>
        <w:t>(</w:t>
      </w:r>
      <w:r w:rsidR="0058328A" w:rsidRPr="003B5C9A">
        <w:rPr>
          <w:rFonts w:ascii="Times New Roman" w:hAnsi="Times New Roman" w:cs="Times New Roman"/>
          <w:b/>
          <w:sz w:val="24"/>
          <w:szCs w:val="24"/>
        </w:rPr>
        <w:t>30 MARKS)</w:t>
      </w:r>
    </w:p>
    <w:p w:rsidR="00015B60" w:rsidRDefault="00015B60" w:rsidP="00015B60">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the main theories of tax shifting  </w:t>
      </w:r>
      <w:r w:rsidR="00B3178C">
        <w:rPr>
          <w:rFonts w:ascii="Times New Roman" w:hAnsi="Times New Roman" w:cs="Times New Roman"/>
          <w:sz w:val="24"/>
          <w:szCs w:val="24"/>
        </w:rPr>
        <w:tab/>
      </w:r>
      <w:r w:rsidR="00B3178C">
        <w:rPr>
          <w:rFonts w:ascii="Times New Roman" w:hAnsi="Times New Roman" w:cs="Times New Roman"/>
          <w:sz w:val="24"/>
          <w:szCs w:val="24"/>
        </w:rPr>
        <w:tab/>
      </w:r>
      <w:r w:rsidR="00B3178C">
        <w:rPr>
          <w:rFonts w:ascii="Times New Roman" w:hAnsi="Times New Roman" w:cs="Times New Roman"/>
          <w:sz w:val="24"/>
          <w:szCs w:val="24"/>
        </w:rPr>
        <w:tab/>
      </w:r>
      <w:r w:rsidR="00B3178C">
        <w:rPr>
          <w:rFonts w:ascii="Times New Roman" w:hAnsi="Times New Roman" w:cs="Times New Roman"/>
          <w:sz w:val="24"/>
          <w:szCs w:val="24"/>
        </w:rPr>
        <w:tab/>
      </w:r>
      <w:r w:rsidR="00B3178C">
        <w:rPr>
          <w:rFonts w:ascii="Times New Roman" w:hAnsi="Times New Roman" w:cs="Times New Roman"/>
          <w:sz w:val="24"/>
          <w:szCs w:val="24"/>
        </w:rPr>
        <w:tab/>
      </w:r>
      <w:r>
        <w:rPr>
          <w:rFonts w:ascii="Times New Roman" w:hAnsi="Times New Roman" w:cs="Times New Roman"/>
          <w:sz w:val="24"/>
          <w:szCs w:val="24"/>
        </w:rPr>
        <w:t>(5 marks)</w:t>
      </w:r>
    </w:p>
    <w:p w:rsidR="00015B60" w:rsidRDefault="00015B60" w:rsidP="00015B60">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Discuss the functions of commission of revenue allocation  </w:t>
      </w:r>
      <w:r w:rsidR="00B3178C">
        <w:rPr>
          <w:rFonts w:ascii="Times New Roman" w:hAnsi="Times New Roman" w:cs="Times New Roman"/>
          <w:sz w:val="24"/>
          <w:szCs w:val="24"/>
        </w:rPr>
        <w:tab/>
      </w:r>
      <w:r w:rsidR="00B3178C">
        <w:rPr>
          <w:rFonts w:ascii="Times New Roman" w:hAnsi="Times New Roman" w:cs="Times New Roman"/>
          <w:sz w:val="24"/>
          <w:szCs w:val="24"/>
        </w:rPr>
        <w:tab/>
      </w:r>
      <w:r w:rsidR="00B3178C">
        <w:rPr>
          <w:rFonts w:ascii="Times New Roman" w:hAnsi="Times New Roman" w:cs="Times New Roman"/>
          <w:sz w:val="24"/>
          <w:szCs w:val="24"/>
        </w:rPr>
        <w:tab/>
      </w:r>
      <w:r>
        <w:rPr>
          <w:rFonts w:ascii="Times New Roman" w:hAnsi="Times New Roman" w:cs="Times New Roman"/>
          <w:sz w:val="24"/>
          <w:szCs w:val="24"/>
        </w:rPr>
        <w:t>(5 marks)</w:t>
      </w:r>
    </w:p>
    <w:p w:rsidR="00015B60" w:rsidRDefault="00015B60" w:rsidP="00015B60">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Discuss the anti avoidance tax provisions contained in the Income Tax Act CAP 470 </w:t>
      </w:r>
      <w:r w:rsidR="00B3178C">
        <w:rPr>
          <w:rFonts w:ascii="Times New Roman" w:hAnsi="Times New Roman" w:cs="Times New Roman"/>
          <w:sz w:val="24"/>
          <w:szCs w:val="24"/>
        </w:rPr>
        <w:tab/>
      </w:r>
      <w:r w:rsidR="00B3178C">
        <w:rPr>
          <w:rFonts w:ascii="Times New Roman" w:hAnsi="Times New Roman" w:cs="Times New Roman"/>
          <w:sz w:val="24"/>
          <w:szCs w:val="24"/>
        </w:rPr>
        <w:tab/>
      </w:r>
      <w:r w:rsidR="00B3178C">
        <w:rPr>
          <w:rFonts w:ascii="Times New Roman" w:hAnsi="Times New Roman" w:cs="Times New Roman"/>
          <w:sz w:val="24"/>
          <w:szCs w:val="24"/>
        </w:rPr>
        <w:tab/>
      </w:r>
      <w:r w:rsidR="00B3178C">
        <w:rPr>
          <w:rFonts w:ascii="Times New Roman" w:hAnsi="Times New Roman" w:cs="Times New Roman"/>
          <w:sz w:val="24"/>
          <w:szCs w:val="24"/>
        </w:rPr>
        <w:tab/>
      </w:r>
      <w:r w:rsidR="00B3178C">
        <w:rPr>
          <w:rFonts w:ascii="Times New Roman" w:hAnsi="Times New Roman" w:cs="Times New Roman"/>
          <w:sz w:val="24"/>
          <w:szCs w:val="24"/>
        </w:rPr>
        <w:tab/>
      </w:r>
      <w:r w:rsidR="00B3178C">
        <w:rPr>
          <w:rFonts w:ascii="Times New Roman" w:hAnsi="Times New Roman" w:cs="Times New Roman"/>
          <w:sz w:val="24"/>
          <w:szCs w:val="24"/>
        </w:rPr>
        <w:tab/>
      </w:r>
      <w:r w:rsidR="00B3178C">
        <w:rPr>
          <w:rFonts w:ascii="Times New Roman" w:hAnsi="Times New Roman" w:cs="Times New Roman"/>
          <w:sz w:val="24"/>
          <w:szCs w:val="24"/>
        </w:rPr>
        <w:tab/>
      </w:r>
      <w:r w:rsidR="00B3178C">
        <w:rPr>
          <w:rFonts w:ascii="Times New Roman" w:hAnsi="Times New Roman" w:cs="Times New Roman"/>
          <w:sz w:val="24"/>
          <w:szCs w:val="24"/>
        </w:rPr>
        <w:tab/>
      </w:r>
      <w:r w:rsidR="00B3178C">
        <w:rPr>
          <w:rFonts w:ascii="Times New Roman" w:hAnsi="Times New Roman" w:cs="Times New Roman"/>
          <w:sz w:val="24"/>
          <w:szCs w:val="24"/>
        </w:rPr>
        <w:tab/>
      </w:r>
      <w:r w:rsidR="00B3178C">
        <w:rPr>
          <w:rFonts w:ascii="Times New Roman" w:hAnsi="Times New Roman" w:cs="Times New Roman"/>
          <w:sz w:val="24"/>
          <w:szCs w:val="24"/>
        </w:rPr>
        <w:tab/>
      </w:r>
      <w:r w:rsidR="00B3178C">
        <w:rPr>
          <w:rFonts w:ascii="Times New Roman" w:hAnsi="Times New Roman" w:cs="Times New Roman"/>
          <w:sz w:val="24"/>
          <w:szCs w:val="24"/>
        </w:rPr>
        <w:tab/>
      </w:r>
      <w:r>
        <w:rPr>
          <w:rFonts w:ascii="Times New Roman" w:hAnsi="Times New Roman" w:cs="Times New Roman"/>
          <w:sz w:val="24"/>
          <w:szCs w:val="24"/>
        </w:rPr>
        <w:t>(5 marks)</w:t>
      </w:r>
    </w:p>
    <w:p w:rsidR="00015B60" w:rsidRDefault="00015B60" w:rsidP="00015B60">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Afro insurance Ltd underwrites three classes of insurance.  The management has provided you with the details shown below on their operations for the year ended 31 December 2014.</w:t>
      </w:r>
    </w:p>
    <w:tbl>
      <w:tblPr>
        <w:tblStyle w:val="TableGrid"/>
        <w:tblW w:w="0" w:type="auto"/>
        <w:tblInd w:w="720" w:type="dxa"/>
        <w:tblLook w:val="04A0"/>
      </w:tblPr>
      <w:tblGrid>
        <w:gridCol w:w="3499"/>
        <w:gridCol w:w="1843"/>
        <w:gridCol w:w="1843"/>
        <w:gridCol w:w="1671"/>
      </w:tblGrid>
      <w:tr w:rsidR="001D0932" w:rsidTr="001D0932">
        <w:tc>
          <w:tcPr>
            <w:tcW w:w="3499" w:type="dxa"/>
          </w:tcPr>
          <w:p w:rsidR="001D0932" w:rsidRDefault="001D0932" w:rsidP="001D0932">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 xml:space="preserve">Class of Insurance </w:t>
            </w:r>
          </w:p>
        </w:tc>
        <w:tc>
          <w:tcPr>
            <w:tcW w:w="1843" w:type="dxa"/>
          </w:tcPr>
          <w:p w:rsidR="001D0932" w:rsidRDefault="001D0932" w:rsidP="001D093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 xml:space="preserve">Fire </w:t>
            </w:r>
          </w:p>
        </w:tc>
        <w:tc>
          <w:tcPr>
            <w:tcW w:w="1843" w:type="dxa"/>
          </w:tcPr>
          <w:p w:rsidR="001D0932" w:rsidRDefault="001D0932" w:rsidP="001D093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 xml:space="preserve">Motor vehicle </w:t>
            </w:r>
          </w:p>
        </w:tc>
        <w:tc>
          <w:tcPr>
            <w:tcW w:w="1671" w:type="dxa"/>
          </w:tcPr>
          <w:p w:rsidR="001D0932" w:rsidRDefault="001D0932" w:rsidP="001D093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 xml:space="preserve">Theft </w:t>
            </w:r>
          </w:p>
        </w:tc>
      </w:tr>
      <w:tr w:rsidR="001D0932" w:rsidTr="001D0932">
        <w:tc>
          <w:tcPr>
            <w:tcW w:w="3499" w:type="dxa"/>
          </w:tcPr>
          <w:p w:rsidR="001D0932" w:rsidRDefault="001D0932" w:rsidP="001D0932">
            <w:pPr>
              <w:pStyle w:val="ListParagraph"/>
              <w:spacing w:after="120" w:line="276" w:lineRule="auto"/>
              <w:ind w:left="0"/>
              <w:rPr>
                <w:rFonts w:ascii="Times New Roman" w:hAnsi="Times New Roman" w:cs="Times New Roman"/>
                <w:sz w:val="24"/>
                <w:szCs w:val="24"/>
              </w:rPr>
            </w:pPr>
          </w:p>
        </w:tc>
        <w:tc>
          <w:tcPr>
            <w:tcW w:w="1843" w:type="dxa"/>
          </w:tcPr>
          <w:p w:rsidR="001D0932" w:rsidRDefault="001D0932" w:rsidP="001D0932">
            <w:pPr>
              <w:jc w:val="right"/>
            </w:pPr>
            <w:r w:rsidRPr="00235E3F">
              <w:rPr>
                <w:rFonts w:ascii="Times New Roman" w:hAnsi="Times New Roman" w:cs="Times New Roman"/>
                <w:sz w:val="24"/>
                <w:szCs w:val="24"/>
              </w:rPr>
              <w:t>Sh. ‘000’</w:t>
            </w:r>
          </w:p>
        </w:tc>
        <w:tc>
          <w:tcPr>
            <w:tcW w:w="1843" w:type="dxa"/>
          </w:tcPr>
          <w:p w:rsidR="001D0932" w:rsidRDefault="001D0932" w:rsidP="001D0932">
            <w:pPr>
              <w:jc w:val="right"/>
            </w:pPr>
            <w:r w:rsidRPr="00235E3F">
              <w:rPr>
                <w:rFonts w:ascii="Times New Roman" w:hAnsi="Times New Roman" w:cs="Times New Roman"/>
                <w:sz w:val="24"/>
                <w:szCs w:val="24"/>
              </w:rPr>
              <w:t>Sh. ‘000’</w:t>
            </w:r>
          </w:p>
        </w:tc>
        <w:tc>
          <w:tcPr>
            <w:tcW w:w="1671" w:type="dxa"/>
          </w:tcPr>
          <w:p w:rsidR="001D0932" w:rsidRDefault="001D0932" w:rsidP="001D093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Sh. ‘000’</w:t>
            </w:r>
          </w:p>
        </w:tc>
      </w:tr>
      <w:tr w:rsidR="001D0932" w:rsidTr="001D0932">
        <w:tc>
          <w:tcPr>
            <w:tcW w:w="3499" w:type="dxa"/>
          </w:tcPr>
          <w:p w:rsidR="001D0932" w:rsidRDefault="001D0932" w:rsidP="001D0932">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 xml:space="preserve">Gross premium written </w:t>
            </w:r>
          </w:p>
        </w:tc>
        <w:tc>
          <w:tcPr>
            <w:tcW w:w="1843" w:type="dxa"/>
          </w:tcPr>
          <w:p w:rsidR="001D0932" w:rsidRDefault="001D0932" w:rsidP="001D093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23,088</w:t>
            </w:r>
          </w:p>
        </w:tc>
        <w:tc>
          <w:tcPr>
            <w:tcW w:w="1843" w:type="dxa"/>
          </w:tcPr>
          <w:p w:rsidR="001D0932" w:rsidRDefault="001D0932" w:rsidP="001D093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24,664</w:t>
            </w:r>
          </w:p>
        </w:tc>
        <w:tc>
          <w:tcPr>
            <w:tcW w:w="1671" w:type="dxa"/>
          </w:tcPr>
          <w:p w:rsidR="001D0932" w:rsidRDefault="001D0932" w:rsidP="001D093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9,780</w:t>
            </w:r>
          </w:p>
        </w:tc>
      </w:tr>
      <w:tr w:rsidR="001D0932" w:rsidTr="001D0932">
        <w:tc>
          <w:tcPr>
            <w:tcW w:w="3499" w:type="dxa"/>
          </w:tcPr>
          <w:p w:rsidR="001D0932" w:rsidRDefault="001D0932" w:rsidP="001D0932">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Reinsurance ceded</w:t>
            </w:r>
          </w:p>
        </w:tc>
        <w:tc>
          <w:tcPr>
            <w:tcW w:w="1843" w:type="dxa"/>
          </w:tcPr>
          <w:p w:rsidR="001D0932" w:rsidRDefault="001D0932" w:rsidP="001D093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14,747</w:t>
            </w:r>
          </w:p>
        </w:tc>
        <w:tc>
          <w:tcPr>
            <w:tcW w:w="1843" w:type="dxa"/>
          </w:tcPr>
          <w:p w:rsidR="001D0932" w:rsidRDefault="001D0932" w:rsidP="001D093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15,007</w:t>
            </w:r>
          </w:p>
        </w:tc>
        <w:tc>
          <w:tcPr>
            <w:tcW w:w="1671" w:type="dxa"/>
          </w:tcPr>
          <w:p w:rsidR="001D0932" w:rsidRDefault="001D0932" w:rsidP="001D093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4,822</w:t>
            </w:r>
          </w:p>
        </w:tc>
      </w:tr>
      <w:tr w:rsidR="001D0932" w:rsidTr="001D0932">
        <w:tc>
          <w:tcPr>
            <w:tcW w:w="3499" w:type="dxa"/>
          </w:tcPr>
          <w:p w:rsidR="001D0932" w:rsidRDefault="001D0932" w:rsidP="001D0932">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 xml:space="preserve">Unearned premium brought forward </w:t>
            </w:r>
          </w:p>
        </w:tc>
        <w:tc>
          <w:tcPr>
            <w:tcW w:w="1843" w:type="dxa"/>
          </w:tcPr>
          <w:p w:rsidR="001D0932" w:rsidRDefault="001D0932" w:rsidP="001D093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4,205</w:t>
            </w:r>
          </w:p>
        </w:tc>
        <w:tc>
          <w:tcPr>
            <w:tcW w:w="1843" w:type="dxa"/>
          </w:tcPr>
          <w:p w:rsidR="001D0932" w:rsidRDefault="001D0932" w:rsidP="001D093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6,293</w:t>
            </w:r>
          </w:p>
        </w:tc>
        <w:tc>
          <w:tcPr>
            <w:tcW w:w="1671" w:type="dxa"/>
          </w:tcPr>
          <w:p w:rsidR="001D0932" w:rsidRDefault="001D0932" w:rsidP="001D093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1,466</w:t>
            </w:r>
          </w:p>
        </w:tc>
      </w:tr>
      <w:tr w:rsidR="001D0932" w:rsidTr="001D0932">
        <w:tc>
          <w:tcPr>
            <w:tcW w:w="3499" w:type="dxa"/>
          </w:tcPr>
          <w:p w:rsidR="001D0932" w:rsidRDefault="001D0932" w:rsidP="001D0932">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Unearned premium carried forward</w:t>
            </w:r>
          </w:p>
        </w:tc>
        <w:tc>
          <w:tcPr>
            <w:tcW w:w="1843" w:type="dxa"/>
          </w:tcPr>
          <w:p w:rsidR="001D0932" w:rsidRDefault="001D0932" w:rsidP="001D093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2,035</w:t>
            </w:r>
          </w:p>
        </w:tc>
        <w:tc>
          <w:tcPr>
            <w:tcW w:w="1843" w:type="dxa"/>
          </w:tcPr>
          <w:p w:rsidR="001D0932" w:rsidRDefault="001D0932" w:rsidP="001D093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9,259</w:t>
            </w:r>
          </w:p>
        </w:tc>
        <w:tc>
          <w:tcPr>
            <w:tcW w:w="1671" w:type="dxa"/>
          </w:tcPr>
          <w:p w:rsidR="001D0932" w:rsidRDefault="001D0932" w:rsidP="001D093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668</w:t>
            </w:r>
          </w:p>
        </w:tc>
      </w:tr>
      <w:tr w:rsidR="001D0932" w:rsidTr="001D0932">
        <w:tc>
          <w:tcPr>
            <w:tcW w:w="3499" w:type="dxa"/>
          </w:tcPr>
          <w:p w:rsidR="001D0932" w:rsidRDefault="001D0932" w:rsidP="001D0932">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Claims paid </w:t>
            </w:r>
          </w:p>
        </w:tc>
        <w:tc>
          <w:tcPr>
            <w:tcW w:w="1843" w:type="dxa"/>
          </w:tcPr>
          <w:p w:rsidR="001D0932" w:rsidRDefault="001D0932" w:rsidP="001D093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2,216</w:t>
            </w:r>
          </w:p>
        </w:tc>
        <w:tc>
          <w:tcPr>
            <w:tcW w:w="1843" w:type="dxa"/>
          </w:tcPr>
          <w:p w:rsidR="001D0932" w:rsidRDefault="001D0932" w:rsidP="001D093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5,538</w:t>
            </w:r>
          </w:p>
        </w:tc>
        <w:tc>
          <w:tcPr>
            <w:tcW w:w="1671" w:type="dxa"/>
          </w:tcPr>
          <w:p w:rsidR="001D0932" w:rsidRDefault="001D0932" w:rsidP="001D093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1,215</w:t>
            </w:r>
          </w:p>
        </w:tc>
      </w:tr>
      <w:tr w:rsidR="001D0932" w:rsidTr="001D0932">
        <w:tc>
          <w:tcPr>
            <w:tcW w:w="3499" w:type="dxa"/>
          </w:tcPr>
          <w:p w:rsidR="001D0932" w:rsidRDefault="001D0932" w:rsidP="001D0932">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 xml:space="preserve">Claims outstanding brought forward </w:t>
            </w:r>
          </w:p>
        </w:tc>
        <w:tc>
          <w:tcPr>
            <w:tcW w:w="1843" w:type="dxa"/>
          </w:tcPr>
          <w:p w:rsidR="001D0932" w:rsidRDefault="001D0932" w:rsidP="001D093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2,781</w:t>
            </w:r>
          </w:p>
        </w:tc>
        <w:tc>
          <w:tcPr>
            <w:tcW w:w="1843" w:type="dxa"/>
          </w:tcPr>
          <w:p w:rsidR="001D0932" w:rsidRDefault="001D0932" w:rsidP="001D093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10,325</w:t>
            </w:r>
          </w:p>
        </w:tc>
        <w:tc>
          <w:tcPr>
            <w:tcW w:w="1671" w:type="dxa"/>
          </w:tcPr>
          <w:p w:rsidR="001D0932" w:rsidRDefault="001D0932" w:rsidP="001D0932">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4,532</w:t>
            </w:r>
          </w:p>
        </w:tc>
      </w:tr>
      <w:tr w:rsidR="001D0932" w:rsidTr="001D0932">
        <w:tc>
          <w:tcPr>
            <w:tcW w:w="3499" w:type="dxa"/>
          </w:tcPr>
          <w:p w:rsidR="001D0932" w:rsidRDefault="001D0932" w:rsidP="001D0932">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Claims outstanding carried forward </w:t>
            </w:r>
          </w:p>
        </w:tc>
        <w:tc>
          <w:tcPr>
            <w:tcW w:w="1843" w:type="dxa"/>
          </w:tcPr>
          <w:p w:rsidR="001D0932" w:rsidRDefault="001D0932" w:rsidP="001D0932">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2,755</w:t>
            </w:r>
          </w:p>
        </w:tc>
        <w:tc>
          <w:tcPr>
            <w:tcW w:w="1843" w:type="dxa"/>
          </w:tcPr>
          <w:p w:rsidR="001D0932" w:rsidRDefault="001D0932" w:rsidP="001D0932">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9,416</w:t>
            </w:r>
          </w:p>
        </w:tc>
        <w:tc>
          <w:tcPr>
            <w:tcW w:w="1671" w:type="dxa"/>
          </w:tcPr>
          <w:p w:rsidR="001D0932" w:rsidRDefault="001D0932" w:rsidP="001D0932">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8,756</w:t>
            </w:r>
          </w:p>
        </w:tc>
      </w:tr>
      <w:tr w:rsidR="001D0932" w:rsidTr="001D0932">
        <w:tc>
          <w:tcPr>
            <w:tcW w:w="3499" w:type="dxa"/>
          </w:tcPr>
          <w:p w:rsidR="001D0932" w:rsidRDefault="001D0932" w:rsidP="001D0932">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Legal expenses on claims </w:t>
            </w:r>
          </w:p>
        </w:tc>
        <w:tc>
          <w:tcPr>
            <w:tcW w:w="1843" w:type="dxa"/>
          </w:tcPr>
          <w:p w:rsidR="001D0932" w:rsidRDefault="001D0932" w:rsidP="001D0932">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645</w:t>
            </w:r>
          </w:p>
        </w:tc>
        <w:tc>
          <w:tcPr>
            <w:tcW w:w="1843" w:type="dxa"/>
          </w:tcPr>
          <w:p w:rsidR="001D0932" w:rsidRDefault="001D0932" w:rsidP="001D0932">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420</w:t>
            </w:r>
          </w:p>
        </w:tc>
        <w:tc>
          <w:tcPr>
            <w:tcW w:w="1671" w:type="dxa"/>
          </w:tcPr>
          <w:p w:rsidR="001D0932" w:rsidRDefault="001D0932" w:rsidP="001D0932">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125</w:t>
            </w:r>
          </w:p>
        </w:tc>
      </w:tr>
      <w:tr w:rsidR="001D0932" w:rsidTr="001D0932">
        <w:tc>
          <w:tcPr>
            <w:tcW w:w="3499" w:type="dxa"/>
          </w:tcPr>
          <w:p w:rsidR="001D0932" w:rsidRDefault="001D0932" w:rsidP="001D0932">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Depreciation </w:t>
            </w:r>
          </w:p>
        </w:tc>
        <w:tc>
          <w:tcPr>
            <w:tcW w:w="1843" w:type="dxa"/>
          </w:tcPr>
          <w:p w:rsidR="001D0932" w:rsidRDefault="001D0932" w:rsidP="001D0932">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60</w:t>
            </w:r>
          </w:p>
        </w:tc>
        <w:tc>
          <w:tcPr>
            <w:tcW w:w="1843" w:type="dxa"/>
          </w:tcPr>
          <w:p w:rsidR="001D0932" w:rsidRDefault="001D0932" w:rsidP="001D0932">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125</w:t>
            </w:r>
          </w:p>
        </w:tc>
        <w:tc>
          <w:tcPr>
            <w:tcW w:w="1671" w:type="dxa"/>
          </w:tcPr>
          <w:p w:rsidR="001D0932" w:rsidRDefault="001D0932" w:rsidP="001D0932">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65</w:t>
            </w:r>
          </w:p>
        </w:tc>
      </w:tr>
      <w:tr w:rsidR="001D0932" w:rsidTr="001D0932">
        <w:tc>
          <w:tcPr>
            <w:tcW w:w="3499" w:type="dxa"/>
          </w:tcPr>
          <w:p w:rsidR="001D0932" w:rsidRDefault="001D0932" w:rsidP="001D0932">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Gain on sale of motor vehicles previously </w:t>
            </w:r>
          </w:p>
        </w:tc>
        <w:tc>
          <w:tcPr>
            <w:tcW w:w="1843" w:type="dxa"/>
          </w:tcPr>
          <w:p w:rsidR="001D0932" w:rsidRDefault="001D0932" w:rsidP="001D0932">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1D0932" w:rsidRDefault="001D0932" w:rsidP="001D0932">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50</w:t>
            </w:r>
          </w:p>
        </w:tc>
        <w:tc>
          <w:tcPr>
            <w:tcW w:w="1671" w:type="dxa"/>
          </w:tcPr>
          <w:p w:rsidR="001D0932" w:rsidRDefault="001D0932" w:rsidP="001D0932">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w:t>
            </w:r>
          </w:p>
        </w:tc>
      </w:tr>
      <w:tr w:rsidR="001D0932" w:rsidTr="001D0932">
        <w:tc>
          <w:tcPr>
            <w:tcW w:w="3499" w:type="dxa"/>
          </w:tcPr>
          <w:p w:rsidR="001D0932" w:rsidRDefault="001D0932" w:rsidP="001D0932">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Specific bad debts </w:t>
            </w:r>
          </w:p>
        </w:tc>
        <w:tc>
          <w:tcPr>
            <w:tcW w:w="1843" w:type="dxa"/>
          </w:tcPr>
          <w:p w:rsidR="001D0932" w:rsidRDefault="001D0932" w:rsidP="001D0932">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80</w:t>
            </w:r>
          </w:p>
        </w:tc>
        <w:tc>
          <w:tcPr>
            <w:tcW w:w="1843" w:type="dxa"/>
          </w:tcPr>
          <w:p w:rsidR="001D0932" w:rsidRDefault="001D0932" w:rsidP="001D0932">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35</w:t>
            </w:r>
          </w:p>
        </w:tc>
        <w:tc>
          <w:tcPr>
            <w:tcW w:w="1671" w:type="dxa"/>
          </w:tcPr>
          <w:p w:rsidR="001D0932" w:rsidRDefault="001D0932" w:rsidP="001D0932">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62</w:t>
            </w:r>
          </w:p>
        </w:tc>
      </w:tr>
      <w:tr w:rsidR="001D0932" w:rsidTr="001D0932">
        <w:tc>
          <w:tcPr>
            <w:tcW w:w="3499" w:type="dxa"/>
          </w:tcPr>
          <w:p w:rsidR="001D0932" w:rsidRDefault="001D0932" w:rsidP="001D0932">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Management expenses </w:t>
            </w:r>
          </w:p>
        </w:tc>
        <w:tc>
          <w:tcPr>
            <w:tcW w:w="1843" w:type="dxa"/>
          </w:tcPr>
          <w:p w:rsidR="001D0932" w:rsidRDefault="001D0932" w:rsidP="001D0932">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1,606</w:t>
            </w:r>
          </w:p>
        </w:tc>
        <w:tc>
          <w:tcPr>
            <w:tcW w:w="1843" w:type="dxa"/>
          </w:tcPr>
          <w:p w:rsidR="001D0932" w:rsidRDefault="001D0932" w:rsidP="001D0932">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2,350</w:t>
            </w:r>
          </w:p>
        </w:tc>
        <w:tc>
          <w:tcPr>
            <w:tcW w:w="1671" w:type="dxa"/>
          </w:tcPr>
          <w:p w:rsidR="001D0932" w:rsidRDefault="001D0932" w:rsidP="001D0932">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876</w:t>
            </w:r>
          </w:p>
        </w:tc>
      </w:tr>
      <w:tr w:rsidR="001D0932" w:rsidTr="001D0932">
        <w:tc>
          <w:tcPr>
            <w:tcW w:w="3499" w:type="dxa"/>
          </w:tcPr>
          <w:p w:rsidR="001D0932" w:rsidRDefault="001D0932" w:rsidP="001D0932">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Commissions (net) </w:t>
            </w:r>
          </w:p>
        </w:tc>
        <w:tc>
          <w:tcPr>
            <w:tcW w:w="1843" w:type="dxa"/>
          </w:tcPr>
          <w:p w:rsidR="001D0932" w:rsidRDefault="001D0932" w:rsidP="001D0932">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1,606</w:t>
            </w:r>
          </w:p>
        </w:tc>
        <w:tc>
          <w:tcPr>
            <w:tcW w:w="1843" w:type="dxa"/>
          </w:tcPr>
          <w:p w:rsidR="001D0932" w:rsidRDefault="001D0932" w:rsidP="001D0932">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1,546</w:t>
            </w:r>
          </w:p>
        </w:tc>
        <w:tc>
          <w:tcPr>
            <w:tcW w:w="1671" w:type="dxa"/>
          </w:tcPr>
          <w:p w:rsidR="001D0932" w:rsidRDefault="001D0932" w:rsidP="001D0932">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890</w:t>
            </w:r>
          </w:p>
        </w:tc>
      </w:tr>
    </w:tbl>
    <w:p w:rsidR="00015B60" w:rsidRDefault="00015B60" w:rsidP="001D0932">
      <w:pPr>
        <w:spacing w:after="120" w:line="360" w:lineRule="auto"/>
        <w:rPr>
          <w:rFonts w:ascii="Times New Roman" w:hAnsi="Times New Roman" w:cs="Times New Roman"/>
          <w:sz w:val="24"/>
          <w:szCs w:val="24"/>
        </w:rPr>
      </w:pPr>
    </w:p>
    <w:p w:rsidR="001D0932" w:rsidRPr="00B3178C" w:rsidRDefault="001D0932" w:rsidP="001D0932">
      <w:pPr>
        <w:spacing w:after="120" w:line="360" w:lineRule="auto"/>
        <w:rPr>
          <w:rFonts w:ascii="Times New Roman" w:hAnsi="Times New Roman" w:cs="Times New Roman"/>
          <w:b/>
          <w:sz w:val="24"/>
          <w:szCs w:val="24"/>
        </w:rPr>
      </w:pPr>
      <w:r w:rsidRPr="00B3178C">
        <w:rPr>
          <w:rFonts w:ascii="Times New Roman" w:hAnsi="Times New Roman" w:cs="Times New Roman"/>
          <w:b/>
          <w:sz w:val="24"/>
          <w:szCs w:val="24"/>
        </w:rPr>
        <w:t xml:space="preserve">Additional information </w:t>
      </w:r>
    </w:p>
    <w:p w:rsidR="001D0932" w:rsidRDefault="001D0932" w:rsidP="001D0932">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Wear and tear deductions have </w:t>
      </w:r>
      <w:r w:rsidR="00B3178C">
        <w:rPr>
          <w:rFonts w:ascii="Times New Roman" w:hAnsi="Times New Roman" w:cs="Times New Roman"/>
          <w:sz w:val="24"/>
          <w:szCs w:val="24"/>
        </w:rPr>
        <w:t>been agreed</w:t>
      </w:r>
      <w:r>
        <w:rPr>
          <w:rFonts w:ascii="Times New Roman" w:hAnsi="Times New Roman" w:cs="Times New Roman"/>
          <w:sz w:val="24"/>
          <w:szCs w:val="24"/>
        </w:rPr>
        <w:t xml:space="preserve"> with the Income Tax Department at sh. 454,000. </w:t>
      </w:r>
    </w:p>
    <w:p w:rsidR="001D0932" w:rsidRDefault="001D0932" w:rsidP="001D0932">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t>The company invested surplus funds and earned investment income as follows:</w:t>
      </w:r>
    </w:p>
    <w:tbl>
      <w:tblPr>
        <w:tblStyle w:val="TableGrid"/>
        <w:tblW w:w="0" w:type="auto"/>
        <w:tblInd w:w="720" w:type="dxa"/>
        <w:tblLook w:val="04A0"/>
      </w:tblPr>
      <w:tblGrid>
        <w:gridCol w:w="5200"/>
        <w:gridCol w:w="1843"/>
      </w:tblGrid>
      <w:tr w:rsidR="001D0932" w:rsidTr="001D0932">
        <w:tc>
          <w:tcPr>
            <w:tcW w:w="5200" w:type="dxa"/>
          </w:tcPr>
          <w:p w:rsidR="001D0932" w:rsidRDefault="001D0932" w:rsidP="005B7510">
            <w:pPr>
              <w:pStyle w:val="ListParagraph"/>
              <w:spacing w:after="120" w:line="276" w:lineRule="auto"/>
              <w:ind w:left="0"/>
              <w:rPr>
                <w:rFonts w:ascii="Times New Roman" w:hAnsi="Times New Roman" w:cs="Times New Roman"/>
                <w:sz w:val="24"/>
                <w:szCs w:val="24"/>
              </w:rPr>
            </w:pPr>
          </w:p>
        </w:tc>
        <w:tc>
          <w:tcPr>
            <w:tcW w:w="1843" w:type="dxa"/>
          </w:tcPr>
          <w:p w:rsidR="001D0932" w:rsidRDefault="001D0932" w:rsidP="005B7510">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Sh.</w:t>
            </w:r>
          </w:p>
        </w:tc>
      </w:tr>
      <w:tr w:rsidR="001D0932" w:rsidTr="001D0932">
        <w:tc>
          <w:tcPr>
            <w:tcW w:w="5200" w:type="dxa"/>
          </w:tcPr>
          <w:p w:rsidR="001D0932" w:rsidRDefault="00B3178C" w:rsidP="005B7510">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Interest from Treasury bills (net)</w:t>
            </w:r>
          </w:p>
        </w:tc>
        <w:tc>
          <w:tcPr>
            <w:tcW w:w="1843" w:type="dxa"/>
          </w:tcPr>
          <w:p w:rsidR="001D0932" w:rsidRDefault="00B3178C" w:rsidP="005B7510">
            <w:pPr>
              <w:jc w:val="right"/>
            </w:pPr>
            <w:r>
              <w:t>2,040,000</w:t>
            </w:r>
          </w:p>
        </w:tc>
      </w:tr>
      <w:tr w:rsidR="001D0932" w:rsidTr="001D0932">
        <w:tc>
          <w:tcPr>
            <w:tcW w:w="5200" w:type="dxa"/>
          </w:tcPr>
          <w:p w:rsidR="001D0932" w:rsidRDefault="00B3178C" w:rsidP="005B7510">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Interest from fixed deposits in local bank (net)</w:t>
            </w:r>
          </w:p>
        </w:tc>
        <w:tc>
          <w:tcPr>
            <w:tcW w:w="1843" w:type="dxa"/>
          </w:tcPr>
          <w:p w:rsidR="001D0932" w:rsidRDefault="00B3178C" w:rsidP="005B7510">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762,450</w:t>
            </w:r>
          </w:p>
        </w:tc>
      </w:tr>
      <w:tr w:rsidR="001D0932" w:rsidTr="001D0932">
        <w:tc>
          <w:tcPr>
            <w:tcW w:w="5200" w:type="dxa"/>
          </w:tcPr>
          <w:p w:rsidR="001D0932" w:rsidRDefault="00B3178C" w:rsidP="005B7510">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 xml:space="preserve">Gross dividends from Zim-re of Zimbabwe (a foreign company) </w:t>
            </w:r>
          </w:p>
        </w:tc>
        <w:tc>
          <w:tcPr>
            <w:tcW w:w="1843" w:type="dxa"/>
          </w:tcPr>
          <w:p w:rsidR="001D0932" w:rsidRDefault="00B3178C" w:rsidP="005B7510">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450,000</w:t>
            </w:r>
          </w:p>
        </w:tc>
      </w:tr>
      <w:tr w:rsidR="001D0932" w:rsidTr="001D0932">
        <w:tc>
          <w:tcPr>
            <w:tcW w:w="5200" w:type="dxa"/>
          </w:tcPr>
          <w:p w:rsidR="001D0932" w:rsidRDefault="00B3178C" w:rsidP="005B7510">
            <w:pPr>
              <w:pStyle w:val="ListParagraph"/>
              <w:spacing w:after="120" w:line="276" w:lineRule="auto"/>
              <w:ind w:left="0"/>
              <w:rPr>
                <w:rFonts w:ascii="Times New Roman" w:hAnsi="Times New Roman" w:cs="Times New Roman"/>
                <w:sz w:val="24"/>
                <w:szCs w:val="24"/>
              </w:rPr>
            </w:pPr>
            <w:r>
              <w:rPr>
                <w:rFonts w:ascii="Times New Roman" w:hAnsi="Times New Roman" w:cs="Times New Roman"/>
                <w:sz w:val="24"/>
                <w:szCs w:val="24"/>
              </w:rPr>
              <w:t xml:space="preserve">Dividends from KELP Ltd. </w:t>
            </w:r>
          </w:p>
        </w:tc>
        <w:tc>
          <w:tcPr>
            <w:tcW w:w="1843" w:type="dxa"/>
          </w:tcPr>
          <w:p w:rsidR="001D0932" w:rsidRDefault="00B3178C" w:rsidP="005B7510">
            <w:pPr>
              <w:pStyle w:val="ListParagraph"/>
              <w:spacing w:after="120" w:line="276" w:lineRule="auto"/>
              <w:ind w:left="0"/>
              <w:jc w:val="right"/>
              <w:rPr>
                <w:rFonts w:ascii="Times New Roman" w:hAnsi="Times New Roman" w:cs="Times New Roman"/>
                <w:sz w:val="24"/>
                <w:szCs w:val="24"/>
              </w:rPr>
            </w:pPr>
            <w:r>
              <w:rPr>
                <w:rFonts w:ascii="Times New Roman" w:hAnsi="Times New Roman" w:cs="Times New Roman"/>
                <w:sz w:val="24"/>
                <w:szCs w:val="24"/>
              </w:rPr>
              <w:t>912,000</w:t>
            </w:r>
          </w:p>
        </w:tc>
      </w:tr>
    </w:tbl>
    <w:p w:rsidR="00B3178C" w:rsidRDefault="00B3178C" w:rsidP="00B3178C">
      <w:pPr>
        <w:pStyle w:val="ListParagraph"/>
        <w:spacing w:after="120" w:line="360" w:lineRule="auto"/>
        <w:rPr>
          <w:rFonts w:ascii="Times New Roman" w:hAnsi="Times New Roman" w:cs="Times New Roman"/>
          <w:sz w:val="24"/>
          <w:szCs w:val="24"/>
        </w:rPr>
      </w:pPr>
    </w:p>
    <w:p w:rsidR="001D0932" w:rsidRDefault="00B3178C" w:rsidP="00B3178C">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t>The company paid sh.745,000 to ABC Investment Management Services, their fund management for professional services for the year ended 31 December 2014.</w:t>
      </w:r>
    </w:p>
    <w:p w:rsidR="00B3178C" w:rsidRDefault="00B3178C" w:rsidP="00B3178C">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company owns Afro House which houses its offices.  Part of the office space is rented out to other tenants.  IN the year to 30 December 2014, the company received sh. 2, 200, 000 net rental income from their estate agents.  Property management fees amounting to sh. 2,400,000 for the year to 31 December 2014 had been deducted. </w:t>
      </w:r>
    </w:p>
    <w:p w:rsidR="00B3178C" w:rsidRDefault="00B3178C" w:rsidP="00B3178C">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Afro insurance ltd owns 80% of the ordinary shares in KELP ltd a locally incorporated company. </w:t>
      </w:r>
    </w:p>
    <w:p w:rsidR="00B3178C" w:rsidRDefault="00B3178C" w:rsidP="00B3178C">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B3178C" w:rsidRPr="00B3178C" w:rsidRDefault="00B3178C" w:rsidP="00B3178C">
      <w:pPr>
        <w:spacing w:after="120" w:line="360" w:lineRule="auto"/>
        <w:ind w:left="360"/>
        <w:rPr>
          <w:rFonts w:ascii="Times New Roman" w:hAnsi="Times New Roman" w:cs="Times New Roman"/>
          <w:b/>
          <w:sz w:val="24"/>
          <w:szCs w:val="24"/>
        </w:rPr>
      </w:pPr>
      <w:r w:rsidRPr="00B3178C">
        <w:rPr>
          <w:rFonts w:ascii="Times New Roman" w:hAnsi="Times New Roman" w:cs="Times New Roman"/>
          <w:b/>
          <w:sz w:val="24"/>
          <w:szCs w:val="24"/>
        </w:rPr>
        <w:t>Required:</w:t>
      </w:r>
    </w:p>
    <w:p w:rsidR="00B3178C" w:rsidRDefault="00B3178C" w:rsidP="00B3178C">
      <w:pPr>
        <w:pStyle w:val="ListParagraph"/>
        <w:numPr>
          <w:ilvl w:val="0"/>
          <w:numId w:val="1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Compute the taxable profit or loss or Afro insurance Ltd for the year ended 31 December 2014.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B3178C" w:rsidRDefault="00B3178C" w:rsidP="00B3178C">
      <w:pPr>
        <w:pStyle w:val="ListParagraph"/>
        <w:numPr>
          <w:ilvl w:val="0"/>
          <w:numId w:val="1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Compute the tax payable in (a) above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B3178C" w:rsidRDefault="00B3178C" w:rsidP="00B3178C">
      <w:pPr>
        <w:pStyle w:val="ListParagraph"/>
        <w:numPr>
          <w:ilvl w:val="0"/>
          <w:numId w:val="1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Comment on any information you have not used in your computations  </w:t>
      </w:r>
      <w:r>
        <w:rPr>
          <w:rFonts w:ascii="Times New Roman" w:hAnsi="Times New Roman" w:cs="Times New Roman"/>
          <w:sz w:val="24"/>
          <w:szCs w:val="24"/>
        </w:rPr>
        <w:tab/>
        <w:t>(3 marks)</w:t>
      </w:r>
    </w:p>
    <w:p w:rsidR="00B3178C" w:rsidRPr="00B3178C" w:rsidRDefault="00B3178C" w:rsidP="00B3178C">
      <w:pPr>
        <w:spacing w:after="120" w:line="360" w:lineRule="auto"/>
        <w:rPr>
          <w:rFonts w:ascii="Times New Roman" w:hAnsi="Times New Roman" w:cs="Times New Roman"/>
          <w:b/>
          <w:sz w:val="24"/>
          <w:szCs w:val="24"/>
        </w:rPr>
      </w:pPr>
      <w:r w:rsidRPr="00B3178C">
        <w:rPr>
          <w:rFonts w:ascii="Times New Roman" w:hAnsi="Times New Roman" w:cs="Times New Roman"/>
          <w:b/>
          <w:sz w:val="24"/>
          <w:szCs w:val="24"/>
        </w:rPr>
        <w:t>QUESTION TWO (20 MARKS)</w:t>
      </w:r>
    </w:p>
    <w:p w:rsidR="00B3178C" w:rsidRDefault="00B3178C" w:rsidP="00B3178C">
      <w:pPr>
        <w:pStyle w:val="ListParagraph"/>
        <w:numPr>
          <w:ilvl w:val="0"/>
          <w:numId w:val="1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Discuss the main provisions regarding the authority to grant double taxation in Kenya.  </w:t>
      </w:r>
    </w:p>
    <w:p w:rsidR="00B3178C" w:rsidRDefault="00B3178C" w:rsidP="00B3178C">
      <w:pPr>
        <w:pStyle w:val="ListParagraph"/>
        <w:spacing w:after="120" w:line="360" w:lineRule="auto"/>
        <w:ind w:left="7200" w:firstLine="720"/>
        <w:rPr>
          <w:rFonts w:ascii="Times New Roman" w:hAnsi="Times New Roman" w:cs="Times New Roman"/>
          <w:sz w:val="24"/>
          <w:szCs w:val="24"/>
        </w:rPr>
      </w:pPr>
      <w:r>
        <w:rPr>
          <w:rFonts w:ascii="Times New Roman" w:hAnsi="Times New Roman" w:cs="Times New Roman"/>
          <w:sz w:val="24"/>
          <w:szCs w:val="24"/>
        </w:rPr>
        <w:t>(10 marks)</w:t>
      </w:r>
    </w:p>
    <w:p w:rsidR="00B3178C" w:rsidRDefault="00B3178C" w:rsidP="00B3178C">
      <w:pPr>
        <w:pStyle w:val="ListParagraph"/>
        <w:numPr>
          <w:ilvl w:val="0"/>
          <w:numId w:val="1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Recently Double Taxation Treaty has ratified with Canada.  Explain with relevance to tax legislation the implications of this Treaty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B3178C" w:rsidRDefault="00B3178C" w:rsidP="00B3178C">
      <w:pPr>
        <w:pStyle w:val="ListParagraph"/>
        <w:numPr>
          <w:ilvl w:val="0"/>
          <w:numId w:val="14"/>
        </w:numPr>
        <w:spacing w:after="120" w:line="360" w:lineRule="auto"/>
        <w:rPr>
          <w:rFonts w:ascii="Times New Roman" w:hAnsi="Times New Roman" w:cs="Times New Roman"/>
          <w:sz w:val="24"/>
          <w:szCs w:val="24"/>
        </w:rPr>
      </w:pPr>
      <w:r>
        <w:rPr>
          <w:rFonts w:ascii="Times New Roman" w:hAnsi="Times New Roman" w:cs="Times New Roman"/>
          <w:sz w:val="24"/>
          <w:szCs w:val="24"/>
        </w:rPr>
        <w:t>Mrs. Makena is a Kenyan resident.  In 2012, she earned income of shs. 2,400,000 in Kenya and taxable income from Canada shs 600,000.  Tax deducted in Canada was Shs.400,000.  Kenya has a double taxation treaty with Canada.</w:t>
      </w:r>
    </w:p>
    <w:p w:rsidR="00B3178C" w:rsidRPr="00B3178C" w:rsidRDefault="00B3178C" w:rsidP="00B3178C">
      <w:pPr>
        <w:spacing w:after="120" w:line="360" w:lineRule="auto"/>
        <w:rPr>
          <w:rFonts w:ascii="Times New Roman" w:hAnsi="Times New Roman" w:cs="Times New Roman"/>
          <w:b/>
          <w:sz w:val="24"/>
          <w:szCs w:val="24"/>
        </w:rPr>
      </w:pPr>
      <w:r w:rsidRPr="00B3178C">
        <w:rPr>
          <w:rFonts w:ascii="Times New Roman" w:hAnsi="Times New Roman" w:cs="Times New Roman"/>
          <w:b/>
          <w:sz w:val="24"/>
          <w:szCs w:val="24"/>
        </w:rPr>
        <w:t>Required:</w:t>
      </w:r>
    </w:p>
    <w:p w:rsidR="00B3178C" w:rsidRDefault="00B3178C" w:rsidP="00B3178C">
      <w:pPr>
        <w:pStyle w:val="ListParagraph"/>
        <w:numPr>
          <w:ilvl w:val="0"/>
          <w:numId w:val="1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Double taxation relief due to Mrs Makena in Kenya.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B3178C" w:rsidRDefault="00B3178C" w:rsidP="00B3178C">
      <w:pPr>
        <w:pStyle w:val="ListParagraph"/>
        <w:numPr>
          <w:ilvl w:val="0"/>
          <w:numId w:val="1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Her total tax Liability from the year of income 2012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530B2E" w:rsidRPr="00530B2E" w:rsidRDefault="00530B2E" w:rsidP="00530B2E">
      <w:pPr>
        <w:spacing w:after="120" w:line="360" w:lineRule="auto"/>
        <w:rPr>
          <w:rFonts w:ascii="Times New Roman" w:hAnsi="Times New Roman" w:cs="Times New Roman"/>
          <w:b/>
          <w:sz w:val="24"/>
          <w:szCs w:val="24"/>
        </w:rPr>
      </w:pPr>
      <w:r w:rsidRPr="00530B2E">
        <w:rPr>
          <w:rFonts w:ascii="Times New Roman" w:hAnsi="Times New Roman" w:cs="Times New Roman"/>
          <w:b/>
          <w:sz w:val="24"/>
          <w:szCs w:val="24"/>
        </w:rPr>
        <w:t>QUESTION THREE (20 MARKS)</w:t>
      </w:r>
    </w:p>
    <w:p w:rsidR="00530B2E" w:rsidRDefault="00530B2E" w:rsidP="00530B2E">
      <w:pPr>
        <w:pStyle w:val="ListParagraph"/>
        <w:numPr>
          <w:ilvl w:val="0"/>
          <w:numId w:val="1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the differences between a company and a partnership business in the context of taxation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530B2E" w:rsidRDefault="00530B2E" w:rsidP="00530B2E">
      <w:pPr>
        <w:pStyle w:val="ListParagraph"/>
        <w:numPr>
          <w:ilvl w:val="0"/>
          <w:numId w:val="16"/>
        </w:numPr>
        <w:spacing w:after="120" w:line="360" w:lineRule="auto"/>
        <w:rPr>
          <w:rFonts w:ascii="Times New Roman" w:hAnsi="Times New Roman" w:cs="Times New Roman"/>
          <w:sz w:val="24"/>
          <w:szCs w:val="24"/>
        </w:rPr>
      </w:pPr>
      <w:r>
        <w:rPr>
          <w:rFonts w:ascii="Times New Roman" w:hAnsi="Times New Roman" w:cs="Times New Roman"/>
          <w:sz w:val="24"/>
          <w:szCs w:val="24"/>
        </w:rPr>
        <w:t>Explain the main provisions regarding the taxation of the following special businesses as outlined by the income tax Act CAP 470.</w:t>
      </w:r>
    </w:p>
    <w:p w:rsidR="00530B2E" w:rsidRDefault="00530B2E" w:rsidP="00530B2E">
      <w:pPr>
        <w:pStyle w:val="ListParagraph"/>
        <w:numPr>
          <w:ilvl w:val="0"/>
          <w:numId w:val="1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Amateur sporting clubs </w:t>
      </w:r>
    </w:p>
    <w:p w:rsidR="00530B2E" w:rsidRDefault="00530B2E" w:rsidP="00530B2E">
      <w:pPr>
        <w:pStyle w:val="ListParagraph"/>
        <w:numPr>
          <w:ilvl w:val="0"/>
          <w:numId w:val="1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Consolidated financial statements </w:t>
      </w:r>
    </w:p>
    <w:p w:rsidR="00530B2E" w:rsidRDefault="00530B2E" w:rsidP="00530B2E">
      <w:pPr>
        <w:pStyle w:val="ListParagraph"/>
        <w:numPr>
          <w:ilvl w:val="0"/>
          <w:numId w:val="1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Trade associations </w:t>
      </w:r>
    </w:p>
    <w:p w:rsidR="00530B2E" w:rsidRDefault="00530B2E" w:rsidP="00530B2E">
      <w:pPr>
        <w:pStyle w:val="ListParagraph"/>
        <w:numPr>
          <w:ilvl w:val="0"/>
          <w:numId w:val="1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Companies under liquidation </w:t>
      </w:r>
    </w:p>
    <w:p w:rsidR="00530B2E" w:rsidRDefault="00530B2E" w:rsidP="00530B2E">
      <w:pPr>
        <w:pStyle w:val="ListParagraph"/>
        <w:numPr>
          <w:ilvl w:val="0"/>
          <w:numId w:val="1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Collective investment schemes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530B2E" w:rsidRDefault="00530B2E" w:rsidP="00E77871">
      <w:pPr>
        <w:pStyle w:val="ListParagraph"/>
        <w:spacing w:after="120" w:line="360" w:lineRule="auto"/>
        <w:ind w:left="1800"/>
        <w:rPr>
          <w:rFonts w:ascii="Times New Roman" w:hAnsi="Times New Roman" w:cs="Times New Roman"/>
          <w:sz w:val="24"/>
          <w:szCs w:val="24"/>
        </w:rPr>
      </w:pPr>
    </w:p>
    <w:p w:rsidR="00530B2E" w:rsidRPr="00530B2E" w:rsidRDefault="00530B2E" w:rsidP="00530B2E">
      <w:pPr>
        <w:spacing w:after="120" w:line="360" w:lineRule="auto"/>
        <w:rPr>
          <w:rFonts w:ascii="Times New Roman" w:hAnsi="Times New Roman" w:cs="Times New Roman"/>
          <w:b/>
          <w:sz w:val="24"/>
          <w:szCs w:val="24"/>
        </w:rPr>
      </w:pPr>
      <w:r w:rsidRPr="00530B2E">
        <w:rPr>
          <w:rFonts w:ascii="Times New Roman" w:hAnsi="Times New Roman" w:cs="Times New Roman"/>
          <w:b/>
          <w:sz w:val="24"/>
          <w:szCs w:val="24"/>
        </w:rPr>
        <w:lastRenderedPageBreak/>
        <w:t>QUESTION FOUR (20 MARKS)</w:t>
      </w:r>
    </w:p>
    <w:p w:rsidR="00530B2E" w:rsidRDefault="00530B2E" w:rsidP="00530B2E">
      <w:pPr>
        <w:pStyle w:val="ListParagraph"/>
        <w:numPr>
          <w:ilvl w:val="0"/>
          <w:numId w:val="20"/>
        </w:numPr>
        <w:spacing w:after="120" w:line="360" w:lineRule="auto"/>
        <w:rPr>
          <w:rFonts w:ascii="Times New Roman" w:hAnsi="Times New Roman" w:cs="Times New Roman"/>
          <w:sz w:val="24"/>
          <w:szCs w:val="24"/>
        </w:rPr>
      </w:pPr>
      <w:r>
        <w:rPr>
          <w:rFonts w:ascii="Times New Roman" w:hAnsi="Times New Roman" w:cs="Times New Roman"/>
          <w:sz w:val="24"/>
          <w:szCs w:val="24"/>
        </w:rPr>
        <w:t>The following information was extracted from the books of Faida Ltd, for the year ended 31 December 2014:</w:t>
      </w:r>
    </w:p>
    <w:p w:rsidR="00530B2E" w:rsidRDefault="00530B2E" w:rsidP="00530B2E">
      <w:pPr>
        <w:pStyle w:val="ListParagraph"/>
        <w:numPr>
          <w:ilvl w:val="0"/>
          <w:numId w:val="21"/>
        </w:numPr>
        <w:spacing w:after="120" w:line="360" w:lineRule="auto"/>
        <w:rPr>
          <w:rFonts w:ascii="Times New Roman" w:hAnsi="Times New Roman" w:cs="Times New Roman"/>
          <w:sz w:val="24"/>
          <w:szCs w:val="24"/>
        </w:rPr>
      </w:pPr>
      <w:r>
        <w:rPr>
          <w:rFonts w:ascii="Times New Roman" w:hAnsi="Times New Roman" w:cs="Times New Roman"/>
          <w:sz w:val="24"/>
          <w:szCs w:val="24"/>
        </w:rPr>
        <w:t>Profit before tax Sh.4,000,000</w:t>
      </w:r>
    </w:p>
    <w:p w:rsidR="00530B2E" w:rsidRDefault="00530B2E" w:rsidP="00530B2E">
      <w:pPr>
        <w:pStyle w:val="ListParagraph"/>
        <w:numPr>
          <w:ilvl w:val="0"/>
          <w:numId w:val="21"/>
        </w:numPr>
        <w:spacing w:after="120" w:line="360" w:lineRule="auto"/>
        <w:rPr>
          <w:rFonts w:ascii="Times New Roman" w:hAnsi="Times New Roman" w:cs="Times New Roman"/>
          <w:sz w:val="24"/>
          <w:szCs w:val="24"/>
        </w:rPr>
      </w:pPr>
      <w:r>
        <w:rPr>
          <w:rFonts w:ascii="Times New Roman" w:hAnsi="Times New Roman" w:cs="Times New Roman"/>
          <w:sz w:val="24"/>
          <w:szCs w:val="24"/>
        </w:rPr>
        <w:t>Import duty refunded by tax authority Sh. 400,000</w:t>
      </w:r>
    </w:p>
    <w:p w:rsidR="00530B2E" w:rsidRDefault="00530B2E" w:rsidP="00530B2E">
      <w:pPr>
        <w:pStyle w:val="ListParagraph"/>
        <w:numPr>
          <w:ilvl w:val="0"/>
          <w:numId w:val="21"/>
        </w:numPr>
        <w:spacing w:after="120" w:line="360" w:lineRule="auto"/>
        <w:rPr>
          <w:rFonts w:ascii="Times New Roman" w:hAnsi="Times New Roman" w:cs="Times New Roman"/>
          <w:sz w:val="24"/>
          <w:szCs w:val="24"/>
        </w:rPr>
      </w:pPr>
      <w:r>
        <w:rPr>
          <w:rFonts w:ascii="Times New Roman" w:hAnsi="Times New Roman" w:cs="Times New Roman"/>
          <w:sz w:val="24"/>
          <w:szCs w:val="24"/>
        </w:rPr>
        <w:t>Dividend distributed by Faida Ltd Sh.8,800,000</w:t>
      </w:r>
    </w:p>
    <w:p w:rsidR="00530B2E" w:rsidRDefault="00530B2E" w:rsidP="00530B2E">
      <w:pPr>
        <w:pStyle w:val="ListParagraph"/>
        <w:numPr>
          <w:ilvl w:val="0"/>
          <w:numId w:val="21"/>
        </w:numPr>
        <w:spacing w:after="120" w:line="360" w:lineRule="auto"/>
        <w:rPr>
          <w:rFonts w:ascii="Times New Roman" w:hAnsi="Times New Roman" w:cs="Times New Roman"/>
          <w:sz w:val="24"/>
          <w:szCs w:val="24"/>
        </w:rPr>
      </w:pPr>
      <w:r>
        <w:rPr>
          <w:rFonts w:ascii="Times New Roman" w:hAnsi="Times New Roman" w:cs="Times New Roman"/>
          <w:sz w:val="24"/>
          <w:szCs w:val="24"/>
        </w:rPr>
        <w:t>Dividend received by Faid Ltd. Sh. 3,000,000</w:t>
      </w:r>
    </w:p>
    <w:p w:rsidR="00530B2E" w:rsidRDefault="00530B2E" w:rsidP="00530B2E">
      <w:pPr>
        <w:spacing w:after="120" w:line="360" w:lineRule="auto"/>
        <w:rPr>
          <w:rFonts w:ascii="Times New Roman" w:hAnsi="Times New Roman" w:cs="Times New Roman"/>
          <w:sz w:val="24"/>
          <w:szCs w:val="24"/>
        </w:rPr>
      </w:pPr>
      <w:r>
        <w:rPr>
          <w:rFonts w:ascii="Times New Roman" w:hAnsi="Times New Roman" w:cs="Times New Roman"/>
          <w:sz w:val="24"/>
          <w:szCs w:val="24"/>
        </w:rPr>
        <w:t>The corporation tax is 30%.</w:t>
      </w:r>
    </w:p>
    <w:p w:rsidR="00530B2E" w:rsidRDefault="00530B2E" w:rsidP="00530B2E">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Required: </w:t>
      </w:r>
    </w:p>
    <w:p w:rsidR="00530B2E" w:rsidRDefault="00530B2E" w:rsidP="00530B2E">
      <w:pPr>
        <w:pStyle w:val="ListParagraph"/>
        <w:numPr>
          <w:ilvl w:val="0"/>
          <w:numId w:val="23"/>
        </w:numPr>
        <w:spacing w:after="120" w:line="360" w:lineRule="auto"/>
        <w:rPr>
          <w:rFonts w:ascii="Times New Roman" w:hAnsi="Times New Roman" w:cs="Times New Roman"/>
          <w:sz w:val="24"/>
          <w:szCs w:val="24"/>
        </w:rPr>
      </w:pPr>
      <w:r w:rsidRPr="00530B2E">
        <w:rPr>
          <w:rFonts w:ascii="Times New Roman" w:hAnsi="Times New Roman" w:cs="Times New Roman"/>
          <w:sz w:val="24"/>
          <w:szCs w:val="24"/>
        </w:rPr>
        <w:t xml:space="preserve">Compensating tax payable by Faida Ltd for the year ended 31 December 2014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30B2E">
        <w:rPr>
          <w:rFonts w:ascii="Times New Roman" w:hAnsi="Times New Roman" w:cs="Times New Roman"/>
          <w:sz w:val="24"/>
          <w:szCs w:val="24"/>
        </w:rPr>
        <w:t>(5 marks)</w:t>
      </w:r>
    </w:p>
    <w:p w:rsidR="00530B2E" w:rsidRDefault="00530B2E" w:rsidP="00530B2E">
      <w:pPr>
        <w:pStyle w:val="ListParagraph"/>
        <w:numPr>
          <w:ilvl w:val="0"/>
          <w:numId w:val="20"/>
        </w:numPr>
        <w:spacing w:after="120" w:line="360" w:lineRule="auto"/>
        <w:rPr>
          <w:rFonts w:ascii="Times New Roman" w:hAnsi="Times New Roman" w:cs="Times New Roman"/>
          <w:sz w:val="24"/>
          <w:szCs w:val="24"/>
        </w:rPr>
      </w:pPr>
      <w:r>
        <w:rPr>
          <w:rFonts w:ascii="Times New Roman" w:hAnsi="Times New Roman" w:cs="Times New Roman"/>
          <w:sz w:val="24"/>
          <w:szCs w:val="24"/>
        </w:rPr>
        <w:t>With reference to section 18(3) of the Income Tax Act (Cap. 470):</w:t>
      </w:r>
    </w:p>
    <w:p w:rsidR="00530B2E" w:rsidRDefault="00530B2E" w:rsidP="00530B2E">
      <w:pPr>
        <w:pStyle w:val="ListParagraph"/>
        <w:numPr>
          <w:ilvl w:val="0"/>
          <w:numId w:val="2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Outline the characteristics of transactions that may constitute transfer pricing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530B2E" w:rsidRDefault="00530B2E" w:rsidP="00530B2E">
      <w:pPr>
        <w:pStyle w:val="ListParagraph"/>
        <w:numPr>
          <w:ilvl w:val="0"/>
          <w:numId w:val="2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Identify four methods of determining an appropriate transfer price as provided in the organization for Economic Co-operation and Development (OECD) Model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462E0C" w:rsidRPr="00E77871" w:rsidRDefault="00462E0C" w:rsidP="00462E0C">
      <w:pPr>
        <w:spacing w:after="120" w:line="360" w:lineRule="auto"/>
        <w:rPr>
          <w:rFonts w:ascii="Times New Roman" w:hAnsi="Times New Roman" w:cs="Times New Roman"/>
          <w:b/>
          <w:sz w:val="24"/>
          <w:szCs w:val="24"/>
        </w:rPr>
      </w:pPr>
      <w:r w:rsidRPr="00E77871">
        <w:rPr>
          <w:rFonts w:ascii="Times New Roman" w:hAnsi="Times New Roman" w:cs="Times New Roman"/>
          <w:b/>
          <w:sz w:val="24"/>
          <w:szCs w:val="24"/>
        </w:rPr>
        <w:t>QUESTION FIVE (20 MARKS)</w:t>
      </w:r>
    </w:p>
    <w:p w:rsidR="00462E0C" w:rsidRDefault="00462E0C" w:rsidP="00462E0C">
      <w:pPr>
        <w:pStyle w:val="ListParagraph"/>
        <w:numPr>
          <w:ilvl w:val="0"/>
          <w:numId w:val="2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Discuss the professional ethics of a Tax professional </w:t>
      </w:r>
      <w:r w:rsidR="0062200B">
        <w:rPr>
          <w:rFonts w:ascii="Times New Roman" w:hAnsi="Times New Roman" w:cs="Times New Roman"/>
          <w:sz w:val="24"/>
          <w:szCs w:val="24"/>
        </w:rPr>
        <w:tab/>
      </w:r>
      <w:r w:rsidR="0062200B">
        <w:rPr>
          <w:rFonts w:ascii="Times New Roman" w:hAnsi="Times New Roman" w:cs="Times New Roman"/>
          <w:sz w:val="24"/>
          <w:szCs w:val="24"/>
        </w:rPr>
        <w:tab/>
      </w:r>
      <w:r w:rsidR="0062200B">
        <w:rPr>
          <w:rFonts w:ascii="Times New Roman" w:hAnsi="Times New Roman" w:cs="Times New Roman"/>
          <w:sz w:val="24"/>
          <w:szCs w:val="24"/>
        </w:rPr>
        <w:tab/>
      </w:r>
      <w:r>
        <w:rPr>
          <w:rFonts w:ascii="Times New Roman" w:hAnsi="Times New Roman" w:cs="Times New Roman"/>
          <w:sz w:val="24"/>
          <w:szCs w:val="24"/>
        </w:rPr>
        <w:t>(5 marks)</w:t>
      </w:r>
    </w:p>
    <w:p w:rsidR="00462E0C" w:rsidRDefault="00462E0C" w:rsidP="00462E0C">
      <w:pPr>
        <w:pStyle w:val="ListParagraph"/>
        <w:numPr>
          <w:ilvl w:val="0"/>
          <w:numId w:val="25"/>
        </w:numPr>
        <w:spacing w:after="120" w:line="360" w:lineRule="auto"/>
        <w:rPr>
          <w:rFonts w:ascii="Times New Roman" w:hAnsi="Times New Roman" w:cs="Times New Roman"/>
          <w:sz w:val="24"/>
          <w:szCs w:val="24"/>
        </w:rPr>
      </w:pPr>
      <w:r>
        <w:rPr>
          <w:rFonts w:ascii="Times New Roman" w:hAnsi="Times New Roman" w:cs="Times New Roman"/>
          <w:sz w:val="24"/>
          <w:szCs w:val="24"/>
        </w:rPr>
        <w:t>You are the head of the team from the revenue authority conducting this investigation.  Mr. Maelfu has submitted to you records of his private and business assets and liabilities from 1 January 2004 to 31 December 2007 as shown below:</w:t>
      </w:r>
    </w:p>
    <w:tbl>
      <w:tblPr>
        <w:tblStyle w:val="TableGrid"/>
        <w:tblW w:w="10031" w:type="dxa"/>
        <w:tblLook w:val="04A0"/>
      </w:tblPr>
      <w:tblGrid>
        <w:gridCol w:w="2518"/>
        <w:gridCol w:w="1701"/>
        <w:gridCol w:w="1276"/>
        <w:gridCol w:w="1417"/>
        <w:gridCol w:w="1418"/>
        <w:gridCol w:w="1701"/>
      </w:tblGrid>
      <w:tr w:rsidR="007406BB" w:rsidTr="007406BB">
        <w:tc>
          <w:tcPr>
            <w:tcW w:w="2518" w:type="dxa"/>
          </w:tcPr>
          <w:p w:rsidR="007406BB" w:rsidRDefault="007406BB" w:rsidP="007406BB">
            <w:pPr>
              <w:spacing w:after="120" w:line="276" w:lineRule="auto"/>
              <w:rPr>
                <w:rFonts w:ascii="Times New Roman" w:hAnsi="Times New Roman" w:cs="Times New Roman"/>
                <w:sz w:val="24"/>
                <w:szCs w:val="24"/>
              </w:rPr>
            </w:pPr>
          </w:p>
        </w:tc>
        <w:tc>
          <w:tcPr>
            <w:tcW w:w="1701" w:type="dxa"/>
          </w:tcPr>
          <w:p w:rsidR="007406BB" w:rsidRDefault="007406BB" w:rsidP="007406BB">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1 Jan 2004 </w:t>
            </w:r>
          </w:p>
        </w:tc>
        <w:tc>
          <w:tcPr>
            <w:tcW w:w="1276" w:type="dxa"/>
          </w:tcPr>
          <w:p w:rsidR="007406BB" w:rsidRDefault="007406BB" w:rsidP="007406BB">
            <w:pPr>
              <w:spacing w:after="120" w:line="276" w:lineRule="auto"/>
              <w:rPr>
                <w:rFonts w:ascii="Times New Roman" w:hAnsi="Times New Roman" w:cs="Times New Roman"/>
                <w:sz w:val="24"/>
                <w:szCs w:val="24"/>
              </w:rPr>
            </w:pPr>
            <w:r>
              <w:rPr>
                <w:rFonts w:ascii="Times New Roman" w:hAnsi="Times New Roman" w:cs="Times New Roman"/>
                <w:sz w:val="24"/>
                <w:szCs w:val="24"/>
              </w:rPr>
              <w:t>31 Dec 2004</w:t>
            </w:r>
          </w:p>
        </w:tc>
        <w:tc>
          <w:tcPr>
            <w:tcW w:w="1417" w:type="dxa"/>
          </w:tcPr>
          <w:p w:rsidR="007406BB" w:rsidRDefault="007406BB" w:rsidP="007406BB">
            <w:pPr>
              <w:spacing w:after="120" w:line="276" w:lineRule="auto"/>
              <w:rPr>
                <w:rFonts w:ascii="Times New Roman" w:hAnsi="Times New Roman" w:cs="Times New Roman"/>
                <w:sz w:val="24"/>
                <w:szCs w:val="24"/>
              </w:rPr>
            </w:pPr>
            <w:r>
              <w:rPr>
                <w:rFonts w:ascii="Times New Roman" w:hAnsi="Times New Roman" w:cs="Times New Roman"/>
                <w:sz w:val="24"/>
                <w:szCs w:val="24"/>
              </w:rPr>
              <w:t>31 Dec 2005</w:t>
            </w:r>
          </w:p>
        </w:tc>
        <w:tc>
          <w:tcPr>
            <w:tcW w:w="1418" w:type="dxa"/>
          </w:tcPr>
          <w:p w:rsidR="007406BB" w:rsidRDefault="007406BB" w:rsidP="007406BB">
            <w:pPr>
              <w:spacing w:after="120" w:line="276" w:lineRule="auto"/>
              <w:rPr>
                <w:rFonts w:ascii="Times New Roman" w:hAnsi="Times New Roman" w:cs="Times New Roman"/>
                <w:sz w:val="24"/>
                <w:szCs w:val="24"/>
              </w:rPr>
            </w:pPr>
            <w:r>
              <w:rPr>
                <w:rFonts w:ascii="Times New Roman" w:hAnsi="Times New Roman" w:cs="Times New Roman"/>
                <w:sz w:val="24"/>
                <w:szCs w:val="24"/>
              </w:rPr>
              <w:t>31 Dec 2006</w:t>
            </w:r>
          </w:p>
        </w:tc>
        <w:tc>
          <w:tcPr>
            <w:tcW w:w="1701" w:type="dxa"/>
          </w:tcPr>
          <w:p w:rsidR="007406BB" w:rsidRDefault="007406BB" w:rsidP="007406BB">
            <w:pPr>
              <w:spacing w:after="120" w:line="276" w:lineRule="auto"/>
              <w:rPr>
                <w:rFonts w:ascii="Times New Roman" w:hAnsi="Times New Roman" w:cs="Times New Roman"/>
                <w:sz w:val="24"/>
                <w:szCs w:val="24"/>
              </w:rPr>
            </w:pPr>
            <w:r>
              <w:rPr>
                <w:rFonts w:ascii="Times New Roman" w:hAnsi="Times New Roman" w:cs="Times New Roman"/>
                <w:sz w:val="24"/>
                <w:szCs w:val="24"/>
              </w:rPr>
              <w:t>31 Dec 2007</w:t>
            </w:r>
          </w:p>
        </w:tc>
      </w:tr>
      <w:tr w:rsidR="007406BB" w:rsidTr="007406BB">
        <w:tc>
          <w:tcPr>
            <w:tcW w:w="2518" w:type="dxa"/>
          </w:tcPr>
          <w:p w:rsidR="007406BB" w:rsidRDefault="007406BB" w:rsidP="007406BB">
            <w:pPr>
              <w:spacing w:after="120" w:line="276" w:lineRule="auto"/>
              <w:rPr>
                <w:rFonts w:ascii="Times New Roman" w:hAnsi="Times New Roman" w:cs="Times New Roman"/>
                <w:sz w:val="24"/>
                <w:szCs w:val="24"/>
              </w:rPr>
            </w:pPr>
          </w:p>
        </w:tc>
        <w:tc>
          <w:tcPr>
            <w:tcW w:w="1701" w:type="dxa"/>
          </w:tcPr>
          <w:p w:rsidR="007406BB" w:rsidRDefault="007406BB" w:rsidP="007406BB">
            <w:pPr>
              <w:spacing w:after="120" w:line="276" w:lineRule="auto"/>
              <w:rPr>
                <w:rFonts w:ascii="Times New Roman" w:hAnsi="Times New Roman" w:cs="Times New Roman"/>
                <w:sz w:val="24"/>
                <w:szCs w:val="24"/>
              </w:rPr>
            </w:pPr>
            <w:r>
              <w:rPr>
                <w:rFonts w:ascii="Times New Roman" w:hAnsi="Times New Roman" w:cs="Times New Roman"/>
                <w:sz w:val="24"/>
                <w:szCs w:val="24"/>
              </w:rPr>
              <w:t>Sh. ‘000’</w:t>
            </w:r>
          </w:p>
        </w:tc>
        <w:tc>
          <w:tcPr>
            <w:tcW w:w="1276" w:type="dxa"/>
          </w:tcPr>
          <w:p w:rsidR="007406BB" w:rsidRDefault="007406BB">
            <w:r w:rsidRPr="006270C1">
              <w:rPr>
                <w:rFonts w:ascii="Times New Roman" w:hAnsi="Times New Roman" w:cs="Times New Roman"/>
                <w:sz w:val="24"/>
                <w:szCs w:val="24"/>
              </w:rPr>
              <w:t>Sh. ‘000’</w:t>
            </w:r>
          </w:p>
        </w:tc>
        <w:tc>
          <w:tcPr>
            <w:tcW w:w="1417" w:type="dxa"/>
          </w:tcPr>
          <w:p w:rsidR="007406BB" w:rsidRDefault="007406BB">
            <w:r w:rsidRPr="006270C1">
              <w:rPr>
                <w:rFonts w:ascii="Times New Roman" w:hAnsi="Times New Roman" w:cs="Times New Roman"/>
                <w:sz w:val="24"/>
                <w:szCs w:val="24"/>
              </w:rPr>
              <w:t>Sh. ‘000’</w:t>
            </w:r>
          </w:p>
        </w:tc>
        <w:tc>
          <w:tcPr>
            <w:tcW w:w="1418" w:type="dxa"/>
          </w:tcPr>
          <w:p w:rsidR="007406BB" w:rsidRDefault="007406BB">
            <w:r w:rsidRPr="006270C1">
              <w:rPr>
                <w:rFonts w:ascii="Times New Roman" w:hAnsi="Times New Roman" w:cs="Times New Roman"/>
                <w:sz w:val="24"/>
                <w:szCs w:val="24"/>
              </w:rPr>
              <w:t>Sh. ‘000’</w:t>
            </w:r>
          </w:p>
        </w:tc>
        <w:tc>
          <w:tcPr>
            <w:tcW w:w="1701" w:type="dxa"/>
          </w:tcPr>
          <w:p w:rsidR="007406BB" w:rsidRDefault="007406BB">
            <w:r w:rsidRPr="006270C1">
              <w:rPr>
                <w:rFonts w:ascii="Times New Roman" w:hAnsi="Times New Roman" w:cs="Times New Roman"/>
                <w:sz w:val="24"/>
                <w:szCs w:val="24"/>
              </w:rPr>
              <w:t>Sh. ‘000’</w:t>
            </w:r>
          </w:p>
        </w:tc>
      </w:tr>
      <w:tr w:rsidR="007406BB" w:rsidTr="007406BB">
        <w:tc>
          <w:tcPr>
            <w:tcW w:w="2518" w:type="dxa"/>
          </w:tcPr>
          <w:p w:rsidR="007406BB" w:rsidRDefault="007406BB" w:rsidP="007406BB">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Assets and Liabilities </w:t>
            </w:r>
          </w:p>
        </w:tc>
        <w:tc>
          <w:tcPr>
            <w:tcW w:w="1701" w:type="dxa"/>
          </w:tcPr>
          <w:p w:rsidR="007406BB" w:rsidRDefault="007406BB" w:rsidP="007406BB">
            <w:pPr>
              <w:spacing w:after="120" w:line="276" w:lineRule="auto"/>
              <w:rPr>
                <w:rFonts w:ascii="Times New Roman" w:hAnsi="Times New Roman" w:cs="Times New Roman"/>
                <w:sz w:val="24"/>
                <w:szCs w:val="24"/>
              </w:rPr>
            </w:pPr>
          </w:p>
        </w:tc>
        <w:tc>
          <w:tcPr>
            <w:tcW w:w="1276" w:type="dxa"/>
          </w:tcPr>
          <w:p w:rsidR="007406BB" w:rsidRDefault="007406BB" w:rsidP="007406BB">
            <w:pPr>
              <w:spacing w:after="120" w:line="276" w:lineRule="auto"/>
              <w:rPr>
                <w:rFonts w:ascii="Times New Roman" w:hAnsi="Times New Roman" w:cs="Times New Roman"/>
                <w:sz w:val="24"/>
                <w:szCs w:val="24"/>
              </w:rPr>
            </w:pPr>
          </w:p>
        </w:tc>
        <w:tc>
          <w:tcPr>
            <w:tcW w:w="1417" w:type="dxa"/>
          </w:tcPr>
          <w:p w:rsidR="007406BB" w:rsidRDefault="007406BB" w:rsidP="007406BB">
            <w:pPr>
              <w:spacing w:after="120" w:line="276" w:lineRule="auto"/>
              <w:rPr>
                <w:rFonts w:ascii="Times New Roman" w:hAnsi="Times New Roman" w:cs="Times New Roman"/>
                <w:sz w:val="24"/>
                <w:szCs w:val="24"/>
              </w:rPr>
            </w:pPr>
          </w:p>
        </w:tc>
        <w:tc>
          <w:tcPr>
            <w:tcW w:w="1418" w:type="dxa"/>
          </w:tcPr>
          <w:p w:rsidR="007406BB" w:rsidRDefault="007406BB" w:rsidP="007406BB">
            <w:pPr>
              <w:spacing w:after="120" w:line="276" w:lineRule="auto"/>
              <w:rPr>
                <w:rFonts w:ascii="Times New Roman" w:hAnsi="Times New Roman" w:cs="Times New Roman"/>
                <w:sz w:val="24"/>
                <w:szCs w:val="24"/>
              </w:rPr>
            </w:pPr>
          </w:p>
        </w:tc>
        <w:tc>
          <w:tcPr>
            <w:tcW w:w="1701" w:type="dxa"/>
          </w:tcPr>
          <w:p w:rsidR="007406BB" w:rsidRDefault="007406BB" w:rsidP="007406BB">
            <w:pPr>
              <w:spacing w:after="120" w:line="276" w:lineRule="auto"/>
              <w:rPr>
                <w:rFonts w:ascii="Times New Roman" w:hAnsi="Times New Roman" w:cs="Times New Roman"/>
                <w:sz w:val="24"/>
                <w:szCs w:val="24"/>
              </w:rPr>
            </w:pPr>
          </w:p>
        </w:tc>
      </w:tr>
      <w:tr w:rsidR="007406BB" w:rsidTr="007406BB">
        <w:tc>
          <w:tcPr>
            <w:tcW w:w="2518" w:type="dxa"/>
          </w:tcPr>
          <w:p w:rsidR="007406BB" w:rsidRDefault="007406BB" w:rsidP="007406BB">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Factory buildings </w:t>
            </w:r>
          </w:p>
        </w:tc>
        <w:tc>
          <w:tcPr>
            <w:tcW w:w="1701" w:type="dxa"/>
          </w:tcPr>
          <w:p w:rsidR="007406BB" w:rsidRDefault="007406BB" w:rsidP="007406BB">
            <w:pPr>
              <w:spacing w:after="120" w:line="276" w:lineRule="auto"/>
              <w:rPr>
                <w:rFonts w:ascii="Times New Roman" w:hAnsi="Times New Roman" w:cs="Times New Roman"/>
                <w:sz w:val="24"/>
                <w:szCs w:val="24"/>
              </w:rPr>
            </w:pPr>
            <w:r>
              <w:rPr>
                <w:rFonts w:ascii="Times New Roman" w:hAnsi="Times New Roman" w:cs="Times New Roman"/>
                <w:sz w:val="24"/>
                <w:szCs w:val="24"/>
              </w:rPr>
              <w:t>36,000</w:t>
            </w:r>
          </w:p>
        </w:tc>
        <w:tc>
          <w:tcPr>
            <w:tcW w:w="1276" w:type="dxa"/>
          </w:tcPr>
          <w:p w:rsidR="007406BB" w:rsidRDefault="007406BB" w:rsidP="007406BB">
            <w:pPr>
              <w:spacing w:after="120" w:line="276" w:lineRule="auto"/>
              <w:rPr>
                <w:rFonts w:ascii="Times New Roman" w:hAnsi="Times New Roman" w:cs="Times New Roman"/>
                <w:sz w:val="24"/>
                <w:szCs w:val="24"/>
              </w:rPr>
            </w:pPr>
            <w:r>
              <w:rPr>
                <w:rFonts w:ascii="Times New Roman" w:hAnsi="Times New Roman" w:cs="Times New Roman"/>
                <w:sz w:val="24"/>
                <w:szCs w:val="24"/>
              </w:rPr>
              <w:t>48,000</w:t>
            </w:r>
          </w:p>
        </w:tc>
        <w:tc>
          <w:tcPr>
            <w:tcW w:w="1417" w:type="dxa"/>
          </w:tcPr>
          <w:p w:rsidR="007406BB" w:rsidRDefault="007406BB" w:rsidP="007406BB">
            <w:pPr>
              <w:spacing w:after="120" w:line="276" w:lineRule="auto"/>
              <w:rPr>
                <w:rFonts w:ascii="Times New Roman" w:hAnsi="Times New Roman" w:cs="Times New Roman"/>
                <w:sz w:val="24"/>
                <w:szCs w:val="24"/>
              </w:rPr>
            </w:pPr>
            <w:r>
              <w:rPr>
                <w:rFonts w:ascii="Times New Roman" w:hAnsi="Times New Roman" w:cs="Times New Roman"/>
                <w:sz w:val="24"/>
                <w:szCs w:val="24"/>
              </w:rPr>
              <w:t>48,000</w:t>
            </w:r>
          </w:p>
        </w:tc>
        <w:tc>
          <w:tcPr>
            <w:tcW w:w="1418" w:type="dxa"/>
          </w:tcPr>
          <w:p w:rsidR="007406BB" w:rsidRDefault="007406BB" w:rsidP="007406BB">
            <w:pPr>
              <w:spacing w:after="120" w:line="276" w:lineRule="auto"/>
              <w:rPr>
                <w:rFonts w:ascii="Times New Roman" w:hAnsi="Times New Roman" w:cs="Times New Roman"/>
                <w:sz w:val="24"/>
                <w:szCs w:val="24"/>
              </w:rPr>
            </w:pPr>
            <w:r>
              <w:rPr>
                <w:rFonts w:ascii="Times New Roman" w:hAnsi="Times New Roman" w:cs="Times New Roman"/>
                <w:sz w:val="24"/>
                <w:szCs w:val="24"/>
              </w:rPr>
              <w:t>52,000</w:t>
            </w:r>
          </w:p>
        </w:tc>
        <w:tc>
          <w:tcPr>
            <w:tcW w:w="1701" w:type="dxa"/>
          </w:tcPr>
          <w:p w:rsidR="007406BB" w:rsidRDefault="007406BB" w:rsidP="007406BB">
            <w:pPr>
              <w:spacing w:after="120" w:line="276" w:lineRule="auto"/>
              <w:rPr>
                <w:rFonts w:ascii="Times New Roman" w:hAnsi="Times New Roman" w:cs="Times New Roman"/>
                <w:sz w:val="24"/>
                <w:szCs w:val="24"/>
              </w:rPr>
            </w:pPr>
            <w:r>
              <w:rPr>
                <w:rFonts w:ascii="Times New Roman" w:hAnsi="Times New Roman" w:cs="Times New Roman"/>
                <w:sz w:val="24"/>
                <w:szCs w:val="24"/>
              </w:rPr>
              <w:t>54,000</w:t>
            </w:r>
          </w:p>
        </w:tc>
      </w:tr>
      <w:tr w:rsidR="007406BB" w:rsidTr="007406BB">
        <w:tc>
          <w:tcPr>
            <w:tcW w:w="2518" w:type="dxa"/>
          </w:tcPr>
          <w:p w:rsidR="007406BB" w:rsidRDefault="007406BB" w:rsidP="007406BB">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Plant and machinery </w:t>
            </w:r>
          </w:p>
        </w:tc>
        <w:tc>
          <w:tcPr>
            <w:tcW w:w="1701" w:type="dxa"/>
          </w:tcPr>
          <w:p w:rsidR="007406BB" w:rsidRDefault="007406BB" w:rsidP="007406BB">
            <w:pPr>
              <w:spacing w:after="120" w:line="276" w:lineRule="auto"/>
              <w:rPr>
                <w:rFonts w:ascii="Times New Roman" w:hAnsi="Times New Roman" w:cs="Times New Roman"/>
                <w:sz w:val="24"/>
                <w:szCs w:val="24"/>
              </w:rPr>
            </w:pPr>
            <w:r>
              <w:rPr>
                <w:rFonts w:ascii="Times New Roman" w:hAnsi="Times New Roman" w:cs="Times New Roman"/>
                <w:sz w:val="24"/>
                <w:szCs w:val="24"/>
              </w:rPr>
              <w:t>24,000</w:t>
            </w:r>
          </w:p>
        </w:tc>
        <w:tc>
          <w:tcPr>
            <w:tcW w:w="1276" w:type="dxa"/>
          </w:tcPr>
          <w:p w:rsidR="007406BB" w:rsidRDefault="007406BB" w:rsidP="007406BB">
            <w:pPr>
              <w:spacing w:after="120" w:line="276" w:lineRule="auto"/>
              <w:rPr>
                <w:rFonts w:ascii="Times New Roman" w:hAnsi="Times New Roman" w:cs="Times New Roman"/>
                <w:sz w:val="24"/>
                <w:szCs w:val="24"/>
              </w:rPr>
            </w:pPr>
            <w:r>
              <w:rPr>
                <w:rFonts w:ascii="Times New Roman" w:hAnsi="Times New Roman" w:cs="Times New Roman"/>
                <w:sz w:val="24"/>
                <w:szCs w:val="24"/>
              </w:rPr>
              <w:t>28,000</w:t>
            </w:r>
          </w:p>
        </w:tc>
        <w:tc>
          <w:tcPr>
            <w:tcW w:w="1417" w:type="dxa"/>
          </w:tcPr>
          <w:p w:rsidR="007406BB" w:rsidRDefault="007406BB" w:rsidP="007406BB">
            <w:pPr>
              <w:spacing w:after="120" w:line="276" w:lineRule="auto"/>
              <w:rPr>
                <w:rFonts w:ascii="Times New Roman" w:hAnsi="Times New Roman" w:cs="Times New Roman"/>
                <w:sz w:val="24"/>
                <w:szCs w:val="24"/>
              </w:rPr>
            </w:pPr>
            <w:r>
              <w:rPr>
                <w:rFonts w:ascii="Times New Roman" w:hAnsi="Times New Roman" w:cs="Times New Roman"/>
                <w:sz w:val="24"/>
                <w:szCs w:val="24"/>
              </w:rPr>
              <w:t>36,000</w:t>
            </w:r>
          </w:p>
        </w:tc>
        <w:tc>
          <w:tcPr>
            <w:tcW w:w="1418" w:type="dxa"/>
          </w:tcPr>
          <w:p w:rsidR="007406BB" w:rsidRDefault="007406BB" w:rsidP="007406BB">
            <w:pPr>
              <w:spacing w:after="120" w:line="276" w:lineRule="auto"/>
              <w:rPr>
                <w:rFonts w:ascii="Times New Roman" w:hAnsi="Times New Roman" w:cs="Times New Roman"/>
                <w:sz w:val="24"/>
                <w:szCs w:val="24"/>
              </w:rPr>
            </w:pPr>
            <w:r>
              <w:rPr>
                <w:rFonts w:ascii="Times New Roman" w:hAnsi="Times New Roman" w:cs="Times New Roman"/>
                <w:sz w:val="24"/>
                <w:szCs w:val="24"/>
              </w:rPr>
              <w:t>36,000</w:t>
            </w:r>
          </w:p>
        </w:tc>
        <w:tc>
          <w:tcPr>
            <w:tcW w:w="1701" w:type="dxa"/>
          </w:tcPr>
          <w:p w:rsidR="007406BB" w:rsidRDefault="007406BB" w:rsidP="007406BB">
            <w:pPr>
              <w:spacing w:after="120" w:line="276" w:lineRule="auto"/>
              <w:rPr>
                <w:rFonts w:ascii="Times New Roman" w:hAnsi="Times New Roman" w:cs="Times New Roman"/>
                <w:sz w:val="24"/>
                <w:szCs w:val="24"/>
              </w:rPr>
            </w:pPr>
            <w:r>
              <w:rPr>
                <w:rFonts w:ascii="Times New Roman" w:hAnsi="Times New Roman" w:cs="Times New Roman"/>
                <w:sz w:val="24"/>
                <w:szCs w:val="24"/>
              </w:rPr>
              <w:t>38,000</w:t>
            </w:r>
          </w:p>
        </w:tc>
      </w:tr>
      <w:tr w:rsidR="007406BB" w:rsidTr="007406BB">
        <w:tc>
          <w:tcPr>
            <w:tcW w:w="2518"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lastRenderedPageBreak/>
              <w:t xml:space="preserve">Commercial vehicles </w:t>
            </w:r>
          </w:p>
        </w:tc>
        <w:tc>
          <w:tcPr>
            <w:tcW w:w="1701"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9,000</w:t>
            </w:r>
          </w:p>
        </w:tc>
        <w:tc>
          <w:tcPr>
            <w:tcW w:w="1276"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12,000</w:t>
            </w:r>
          </w:p>
        </w:tc>
        <w:tc>
          <w:tcPr>
            <w:tcW w:w="1417"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12,000</w:t>
            </w:r>
          </w:p>
        </w:tc>
        <w:tc>
          <w:tcPr>
            <w:tcW w:w="1418"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15,000</w:t>
            </w:r>
          </w:p>
        </w:tc>
        <w:tc>
          <w:tcPr>
            <w:tcW w:w="1701"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18,000</w:t>
            </w:r>
          </w:p>
        </w:tc>
      </w:tr>
      <w:tr w:rsidR="007406BB" w:rsidTr="007406BB">
        <w:tc>
          <w:tcPr>
            <w:tcW w:w="2518"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 xml:space="preserve">Stock in trade </w:t>
            </w:r>
          </w:p>
        </w:tc>
        <w:tc>
          <w:tcPr>
            <w:tcW w:w="1701"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3,600</w:t>
            </w:r>
          </w:p>
        </w:tc>
        <w:tc>
          <w:tcPr>
            <w:tcW w:w="1276"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4,200</w:t>
            </w:r>
          </w:p>
        </w:tc>
        <w:tc>
          <w:tcPr>
            <w:tcW w:w="1417"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8,000</w:t>
            </w:r>
          </w:p>
        </w:tc>
        <w:tc>
          <w:tcPr>
            <w:tcW w:w="1418"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9,000</w:t>
            </w:r>
          </w:p>
        </w:tc>
        <w:tc>
          <w:tcPr>
            <w:tcW w:w="1701"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7,000</w:t>
            </w:r>
          </w:p>
        </w:tc>
      </w:tr>
      <w:tr w:rsidR="007406BB" w:rsidTr="007406BB">
        <w:tc>
          <w:tcPr>
            <w:tcW w:w="2518"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 xml:space="preserve">Trade debtors </w:t>
            </w:r>
          </w:p>
        </w:tc>
        <w:tc>
          <w:tcPr>
            <w:tcW w:w="1701"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2,960</w:t>
            </w:r>
          </w:p>
        </w:tc>
        <w:tc>
          <w:tcPr>
            <w:tcW w:w="1276"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3,540</w:t>
            </w:r>
          </w:p>
        </w:tc>
        <w:tc>
          <w:tcPr>
            <w:tcW w:w="1417"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2,640</w:t>
            </w:r>
          </w:p>
        </w:tc>
        <w:tc>
          <w:tcPr>
            <w:tcW w:w="1418"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2,530</w:t>
            </w:r>
          </w:p>
        </w:tc>
        <w:tc>
          <w:tcPr>
            <w:tcW w:w="1701"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2,980</w:t>
            </w:r>
          </w:p>
        </w:tc>
      </w:tr>
      <w:tr w:rsidR="007406BB" w:rsidTr="007406BB">
        <w:tc>
          <w:tcPr>
            <w:tcW w:w="2518"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 xml:space="preserve">Private residence </w:t>
            </w:r>
          </w:p>
        </w:tc>
        <w:tc>
          <w:tcPr>
            <w:tcW w:w="1701"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9,240</w:t>
            </w:r>
          </w:p>
        </w:tc>
        <w:tc>
          <w:tcPr>
            <w:tcW w:w="1276"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13,600</w:t>
            </w:r>
          </w:p>
        </w:tc>
        <w:tc>
          <w:tcPr>
            <w:tcW w:w="1417"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13,600</w:t>
            </w:r>
          </w:p>
        </w:tc>
        <w:tc>
          <w:tcPr>
            <w:tcW w:w="1418"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13,600</w:t>
            </w:r>
          </w:p>
        </w:tc>
        <w:tc>
          <w:tcPr>
            <w:tcW w:w="1701"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13,600</w:t>
            </w:r>
          </w:p>
        </w:tc>
      </w:tr>
      <w:tr w:rsidR="007406BB" w:rsidTr="007406BB">
        <w:tc>
          <w:tcPr>
            <w:tcW w:w="2518"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 xml:space="preserve">Trade creditors </w:t>
            </w:r>
          </w:p>
        </w:tc>
        <w:tc>
          <w:tcPr>
            <w:tcW w:w="1701"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7,280</w:t>
            </w:r>
          </w:p>
        </w:tc>
        <w:tc>
          <w:tcPr>
            <w:tcW w:w="1276"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8,640</w:t>
            </w:r>
          </w:p>
        </w:tc>
        <w:tc>
          <w:tcPr>
            <w:tcW w:w="1417"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9,420</w:t>
            </w:r>
          </w:p>
        </w:tc>
        <w:tc>
          <w:tcPr>
            <w:tcW w:w="1418"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8,360</w:t>
            </w:r>
          </w:p>
        </w:tc>
        <w:tc>
          <w:tcPr>
            <w:tcW w:w="1701"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7,890</w:t>
            </w:r>
          </w:p>
        </w:tc>
      </w:tr>
      <w:tr w:rsidR="007406BB" w:rsidTr="007406BB">
        <w:tc>
          <w:tcPr>
            <w:tcW w:w="2518"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 xml:space="preserve">Bank loan </w:t>
            </w:r>
          </w:p>
        </w:tc>
        <w:tc>
          <w:tcPr>
            <w:tcW w:w="1701"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10,900</w:t>
            </w:r>
          </w:p>
        </w:tc>
        <w:tc>
          <w:tcPr>
            <w:tcW w:w="1276"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10,000</w:t>
            </w:r>
          </w:p>
        </w:tc>
        <w:tc>
          <w:tcPr>
            <w:tcW w:w="1417"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9,870</w:t>
            </w:r>
          </w:p>
        </w:tc>
        <w:tc>
          <w:tcPr>
            <w:tcW w:w="1418"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7,640</w:t>
            </w:r>
          </w:p>
        </w:tc>
        <w:tc>
          <w:tcPr>
            <w:tcW w:w="1701"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9,840</w:t>
            </w:r>
          </w:p>
        </w:tc>
      </w:tr>
      <w:tr w:rsidR="007406BB" w:rsidTr="007406BB">
        <w:tc>
          <w:tcPr>
            <w:tcW w:w="2518"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 xml:space="preserve">Loan from an uncle </w:t>
            </w:r>
          </w:p>
        </w:tc>
        <w:tc>
          <w:tcPr>
            <w:tcW w:w="1701"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800</w:t>
            </w:r>
          </w:p>
        </w:tc>
        <w:tc>
          <w:tcPr>
            <w:tcW w:w="1276"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700</w:t>
            </w:r>
          </w:p>
        </w:tc>
        <w:tc>
          <w:tcPr>
            <w:tcW w:w="1417"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600</w:t>
            </w:r>
          </w:p>
        </w:tc>
        <w:tc>
          <w:tcPr>
            <w:tcW w:w="1418"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870</w:t>
            </w:r>
          </w:p>
        </w:tc>
        <w:tc>
          <w:tcPr>
            <w:tcW w:w="1701"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640</w:t>
            </w:r>
          </w:p>
        </w:tc>
      </w:tr>
      <w:tr w:rsidR="007406BB" w:rsidTr="007406BB">
        <w:tc>
          <w:tcPr>
            <w:tcW w:w="2518"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 xml:space="preserve">Mortgage loan </w:t>
            </w:r>
          </w:p>
        </w:tc>
        <w:tc>
          <w:tcPr>
            <w:tcW w:w="1701"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3,780</w:t>
            </w:r>
          </w:p>
        </w:tc>
        <w:tc>
          <w:tcPr>
            <w:tcW w:w="1276"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3,780</w:t>
            </w:r>
          </w:p>
        </w:tc>
        <w:tc>
          <w:tcPr>
            <w:tcW w:w="1417"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3,780</w:t>
            </w:r>
          </w:p>
        </w:tc>
        <w:tc>
          <w:tcPr>
            <w:tcW w:w="1418"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3,780</w:t>
            </w:r>
          </w:p>
        </w:tc>
        <w:tc>
          <w:tcPr>
            <w:tcW w:w="1701"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3,780</w:t>
            </w:r>
          </w:p>
        </w:tc>
      </w:tr>
      <w:tr w:rsidR="007406BB" w:rsidTr="007406BB">
        <w:tc>
          <w:tcPr>
            <w:tcW w:w="2518"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 xml:space="preserve">Bank balance </w:t>
            </w:r>
          </w:p>
        </w:tc>
        <w:tc>
          <w:tcPr>
            <w:tcW w:w="1701"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3,400</w:t>
            </w:r>
          </w:p>
        </w:tc>
        <w:tc>
          <w:tcPr>
            <w:tcW w:w="1276"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5,400</w:t>
            </w:r>
          </w:p>
        </w:tc>
        <w:tc>
          <w:tcPr>
            <w:tcW w:w="1417"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3,600</w:t>
            </w:r>
          </w:p>
        </w:tc>
        <w:tc>
          <w:tcPr>
            <w:tcW w:w="1418"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3,760</w:t>
            </w:r>
          </w:p>
        </w:tc>
        <w:tc>
          <w:tcPr>
            <w:tcW w:w="1701" w:type="dxa"/>
          </w:tcPr>
          <w:p w:rsidR="007406BB" w:rsidRDefault="007406BB" w:rsidP="007406BB">
            <w:pPr>
              <w:spacing w:after="120"/>
              <w:rPr>
                <w:rFonts w:ascii="Times New Roman" w:hAnsi="Times New Roman" w:cs="Times New Roman"/>
                <w:sz w:val="24"/>
                <w:szCs w:val="24"/>
              </w:rPr>
            </w:pPr>
            <w:r>
              <w:rPr>
                <w:rFonts w:ascii="Times New Roman" w:hAnsi="Times New Roman" w:cs="Times New Roman"/>
                <w:sz w:val="24"/>
                <w:szCs w:val="24"/>
              </w:rPr>
              <w:t>4,670</w:t>
            </w:r>
          </w:p>
        </w:tc>
      </w:tr>
    </w:tbl>
    <w:p w:rsidR="00530B2E" w:rsidRDefault="00530B2E" w:rsidP="00530B2E">
      <w:pPr>
        <w:spacing w:after="120" w:line="360" w:lineRule="auto"/>
        <w:rPr>
          <w:rFonts w:ascii="Times New Roman" w:hAnsi="Times New Roman" w:cs="Times New Roman"/>
          <w:sz w:val="24"/>
          <w:szCs w:val="24"/>
        </w:rPr>
      </w:pPr>
    </w:p>
    <w:p w:rsidR="007406BB" w:rsidRPr="00E77871" w:rsidRDefault="007406BB" w:rsidP="00530B2E">
      <w:pPr>
        <w:spacing w:after="120" w:line="360" w:lineRule="auto"/>
        <w:rPr>
          <w:rFonts w:ascii="Times New Roman" w:hAnsi="Times New Roman" w:cs="Times New Roman"/>
          <w:b/>
          <w:sz w:val="24"/>
          <w:szCs w:val="24"/>
        </w:rPr>
      </w:pPr>
      <w:r w:rsidRPr="00E77871">
        <w:rPr>
          <w:rFonts w:ascii="Times New Roman" w:hAnsi="Times New Roman" w:cs="Times New Roman"/>
          <w:b/>
          <w:sz w:val="24"/>
          <w:szCs w:val="24"/>
        </w:rPr>
        <w:t>Additional information:</w:t>
      </w:r>
    </w:p>
    <w:p w:rsidR="007406BB" w:rsidRDefault="007406BB" w:rsidP="007406BB">
      <w:pPr>
        <w:pStyle w:val="ListParagraph"/>
        <w:numPr>
          <w:ilvl w:val="0"/>
          <w:numId w:val="2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There </w:t>
      </w:r>
      <w:r w:rsidR="00E77871">
        <w:rPr>
          <w:rFonts w:ascii="Times New Roman" w:hAnsi="Times New Roman" w:cs="Times New Roman"/>
          <w:sz w:val="24"/>
          <w:szCs w:val="24"/>
        </w:rPr>
        <w:t>were</w:t>
      </w:r>
      <w:r>
        <w:rPr>
          <w:rFonts w:ascii="Times New Roman" w:hAnsi="Times New Roman" w:cs="Times New Roman"/>
          <w:sz w:val="24"/>
          <w:szCs w:val="24"/>
        </w:rPr>
        <w:t xml:space="preserve"> no disposals or fixed assets during the period under investigation. </w:t>
      </w:r>
    </w:p>
    <w:p w:rsidR="007406BB" w:rsidRDefault="007406BB" w:rsidP="007406BB">
      <w:pPr>
        <w:pStyle w:val="ListParagraph"/>
        <w:numPr>
          <w:ilvl w:val="0"/>
          <w:numId w:val="26"/>
        </w:numPr>
        <w:spacing w:after="120" w:line="360" w:lineRule="auto"/>
        <w:rPr>
          <w:rFonts w:ascii="Times New Roman" w:hAnsi="Times New Roman" w:cs="Times New Roman"/>
          <w:sz w:val="24"/>
          <w:szCs w:val="24"/>
        </w:rPr>
      </w:pPr>
      <w:r>
        <w:rPr>
          <w:rFonts w:ascii="Times New Roman" w:hAnsi="Times New Roman" w:cs="Times New Roman"/>
          <w:sz w:val="24"/>
          <w:szCs w:val="24"/>
        </w:rPr>
        <w:t>The bank blance on 31 December 2005 included sh.400, 000 inherited from a relative on 31 October 2005.</w:t>
      </w:r>
    </w:p>
    <w:p w:rsidR="007406BB" w:rsidRDefault="007406BB" w:rsidP="007406BB">
      <w:pPr>
        <w:pStyle w:val="ListParagraph"/>
        <w:numPr>
          <w:ilvl w:val="0"/>
          <w:numId w:val="26"/>
        </w:numPr>
        <w:spacing w:after="120" w:line="360" w:lineRule="auto"/>
        <w:rPr>
          <w:rFonts w:ascii="Times New Roman" w:hAnsi="Times New Roman" w:cs="Times New Roman"/>
          <w:sz w:val="24"/>
          <w:szCs w:val="24"/>
        </w:rPr>
      </w:pPr>
      <w:r>
        <w:rPr>
          <w:rFonts w:ascii="Times New Roman" w:hAnsi="Times New Roman" w:cs="Times New Roman"/>
          <w:sz w:val="24"/>
          <w:szCs w:val="24"/>
        </w:rPr>
        <w:t>His living expenses for each of the four years were as follows:</w:t>
      </w:r>
    </w:p>
    <w:tbl>
      <w:tblPr>
        <w:tblStyle w:val="TableGrid"/>
        <w:tblW w:w="0" w:type="auto"/>
        <w:tblInd w:w="675" w:type="dxa"/>
        <w:tblLook w:val="04A0"/>
      </w:tblPr>
      <w:tblGrid>
        <w:gridCol w:w="2268"/>
        <w:gridCol w:w="1418"/>
        <w:gridCol w:w="1528"/>
        <w:gridCol w:w="1307"/>
        <w:gridCol w:w="1843"/>
      </w:tblGrid>
      <w:tr w:rsidR="007406BB" w:rsidTr="00E77871">
        <w:tc>
          <w:tcPr>
            <w:tcW w:w="2268" w:type="dxa"/>
          </w:tcPr>
          <w:p w:rsidR="007406BB" w:rsidRDefault="007406BB" w:rsidP="007406BB">
            <w:pPr>
              <w:spacing w:after="120" w:line="360" w:lineRule="auto"/>
              <w:rPr>
                <w:rFonts w:ascii="Times New Roman" w:hAnsi="Times New Roman" w:cs="Times New Roman"/>
                <w:sz w:val="24"/>
                <w:szCs w:val="24"/>
              </w:rPr>
            </w:pPr>
          </w:p>
        </w:tc>
        <w:tc>
          <w:tcPr>
            <w:tcW w:w="1418" w:type="dxa"/>
          </w:tcPr>
          <w:p w:rsidR="007406BB" w:rsidRDefault="007406BB" w:rsidP="007406BB">
            <w:pPr>
              <w:spacing w:after="120" w:line="360" w:lineRule="auto"/>
              <w:rPr>
                <w:rFonts w:ascii="Times New Roman" w:hAnsi="Times New Roman" w:cs="Times New Roman"/>
                <w:sz w:val="24"/>
                <w:szCs w:val="24"/>
              </w:rPr>
            </w:pPr>
          </w:p>
        </w:tc>
        <w:tc>
          <w:tcPr>
            <w:tcW w:w="2835" w:type="dxa"/>
            <w:gridSpan w:val="2"/>
          </w:tcPr>
          <w:p w:rsidR="007406BB" w:rsidRDefault="007406BB" w:rsidP="007406BB">
            <w:pPr>
              <w:spacing w:after="120" w:line="360" w:lineRule="auto"/>
              <w:rPr>
                <w:rFonts w:ascii="Times New Roman" w:hAnsi="Times New Roman" w:cs="Times New Roman"/>
                <w:sz w:val="24"/>
                <w:szCs w:val="24"/>
              </w:rPr>
            </w:pPr>
            <w:r>
              <w:rPr>
                <w:rFonts w:ascii="Times New Roman" w:hAnsi="Times New Roman" w:cs="Times New Roman"/>
                <w:sz w:val="24"/>
                <w:szCs w:val="24"/>
              </w:rPr>
              <w:t>Year Ended 31 December</w:t>
            </w:r>
            <w:r w:rsidR="00E77871">
              <w:rPr>
                <w:rFonts w:ascii="Times New Roman" w:hAnsi="Times New Roman" w:cs="Times New Roman"/>
                <w:sz w:val="24"/>
                <w:szCs w:val="24"/>
              </w:rPr>
              <w:t>:</w:t>
            </w:r>
          </w:p>
        </w:tc>
        <w:tc>
          <w:tcPr>
            <w:tcW w:w="1843" w:type="dxa"/>
          </w:tcPr>
          <w:p w:rsidR="007406BB" w:rsidRDefault="007406BB" w:rsidP="007406BB">
            <w:pPr>
              <w:spacing w:after="120" w:line="360" w:lineRule="auto"/>
              <w:rPr>
                <w:rFonts w:ascii="Times New Roman" w:hAnsi="Times New Roman" w:cs="Times New Roman"/>
                <w:sz w:val="24"/>
                <w:szCs w:val="24"/>
              </w:rPr>
            </w:pPr>
          </w:p>
        </w:tc>
      </w:tr>
      <w:tr w:rsidR="007406BB" w:rsidTr="00E77871">
        <w:tc>
          <w:tcPr>
            <w:tcW w:w="2268" w:type="dxa"/>
          </w:tcPr>
          <w:p w:rsidR="007406BB" w:rsidRDefault="007406BB" w:rsidP="007406BB">
            <w:pPr>
              <w:spacing w:after="120" w:line="360" w:lineRule="auto"/>
              <w:rPr>
                <w:rFonts w:ascii="Times New Roman" w:hAnsi="Times New Roman" w:cs="Times New Roman"/>
                <w:sz w:val="24"/>
                <w:szCs w:val="24"/>
              </w:rPr>
            </w:pPr>
            <w:r>
              <w:rPr>
                <w:rFonts w:ascii="Times New Roman" w:hAnsi="Times New Roman" w:cs="Times New Roman"/>
                <w:sz w:val="24"/>
                <w:szCs w:val="24"/>
              </w:rPr>
              <w:t>Living expenses (Sh)</w:t>
            </w:r>
          </w:p>
        </w:tc>
        <w:tc>
          <w:tcPr>
            <w:tcW w:w="1418" w:type="dxa"/>
          </w:tcPr>
          <w:p w:rsidR="007406BB" w:rsidRDefault="007406BB" w:rsidP="007406BB">
            <w:pPr>
              <w:spacing w:after="120" w:line="360" w:lineRule="auto"/>
              <w:rPr>
                <w:rFonts w:ascii="Times New Roman" w:hAnsi="Times New Roman" w:cs="Times New Roman"/>
                <w:sz w:val="24"/>
                <w:szCs w:val="24"/>
              </w:rPr>
            </w:pPr>
            <w:r>
              <w:rPr>
                <w:rFonts w:ascii="Times New Roman" w:hAnsi="Times New Roman" w:cs="Times New Roman"/>
                <w:sz w:val="24"/>
                <w:szCs w:val="24"/>
              </w:rPr>
              <w:t>2004</w:t>
            </w:r>
          </w:p>
        </w:tc>
        <w:tc>
          <w:tcPr>
            <w:tcW w:w="1528" w:type="dxa"/>
          </w:tcPr>
          <w:p w:rsidR="007406BB" w:rsidRDefault="007406BB" w:rsidP="007406BB">
            <w:pPr>
              <w:spacing w:after="120" w:line="360" w:lineRule="auto"/>
              <w:rPr>
                <w:rFonts w:ascii="Times New Roman" w:hAnsi="Times New Roman" w:cs="Times New Roman"/>
                <w:sz w:val="24"/>
                <w:szCs w:val="24"/>
              </w:rPr>
            </w:pPr>
            <w:r>
              <w:rPr>
                <w:rFonts w:ascii="Times New Roman" w:hAnsi="Times New Roman" w:cs="Times New Roman"/>
                <w:sz w:val="24"/>
                <w:szCs w:val="24"/>
              </w:rPr>
              <w:t>2005</w:t>
            </w:r>
          </w:p>
        </w:tc>
        <w:tc>
          <w:tcPr>
            <w:tcW w:w="1307" w:type="dxa"/>
          </w:tcPr>
          <w:p w:rsidR="007406BB" w:rsidRDefault="007406BB" w:rsidP="007406BB">
            <w:pPr>
              <w:spacing w:after="120" w:line="360" w:lineRule="auto"/>
              <w:rPr>
                <w:rFonts w:ascii="Times New Roman" w:hAnsi="Times New Roman" w:cs="Times New Roman"/>
                <w:sz w:val="24"/>
                <w:szCs w:val="24"/>
              </w:rPr>
            </w:pPr>
            <w:r>
              <w:rPr>
                <w:rFonts w:ascii="Times New Roman" w:hAnsi="Times New Roman" w:cs="Times New Roman"/>
                <w:sz w:val="24"/>
                <w:szCs w:val="24"/>
              </w:rPr>
              <w:t>2006</w:t>
            </w:r>
          </w:p>
        </w:tc>
        <w:tc>
          <w:tcPr>
            <w:tcW w:w="1843" w:type="dxa"/>
          </w:tcPr>
          <w:p w:rsidR="007406BB" w:rsidRDefault="007406BB" w:rsidP="007406BB">
            <w:pPr>
              <w:spacing w:after="120" w:line="360" w:lineRule="auto"/>
              <w:rPr>
                <w:rFonts w:ascii="Times New Roman" w:hAnsi="Times New Roman" w:cs="Times New Roman"/>
                <w:sz w:val="24"/>
                <w:szCs w:val="24"/>
              </w:rPr>
            </w:pPr>
            <w:r>
              <w:rPr>
                <w:rFonts w:ascii="Times New Roman" w:hAnsi="Times New Roman" w:cs="Times New Roman"/>
                <w:sz w:val="24"/>
                <w:szCs w:val="24"/>
              </w:rPr>
              <w:t>2007</w:t>
            </w:r>
          </w:p>
        </w:tc>
      </w:tr>
      <w:tr w:rsidR="007406BB" w:rsidTr="00E77871">
        <w:tc>
          <w:tcPr>
            <w:tcW w:w="2268" w:type="dxa"/>
          </w:tcPr>
          <w:p w:rsidR="007406BB" w:rsidRDefault="007406BB" w:rsidP="007406BB">
            <w:pPr>
              <w:spacing w:after="120" w:line="360" w:lineRule="auto"/>
              <w:rPr>
                <w:rFonts w:ascii="Times New Roman" w:hAnsi="Times New Roman" w:cs="Times New Roman"/>
                <w:sz w:val="24"/>
                <w:szCs w:val="24"/>
              </w:rPr>
            </w:pPr>
          </w:p>
        </w:tc>
        <w:tc>
          <w:tcPr>
            <w:tcW w:w="1418" w:type="dxa"/>
          </w:tcPr>
          <w:p w:rsidR="007406BB" w:rsidRDefault="007406BB" w:rsidP="007406BB">
            <w:pPr>
              <w:spacing w:after="120" w:line="360" w:lineRule="auto"/>
              <w:rPr>
                <w:rFonts w:ascii="Times New Roman" w:hAnsi="Times New Roman" w:cs="Times New Roman"/>
                <w:sz w:val="24"/>
                <w:szCs w:val="24"/>
              </w:rPr>
            </w:pPr>
            <w:r>
              <w:rPr>
                <w:rFonts w:ascii="Times New Roman" w:hAnsi="Times New Roman" w:cs="Times New Roman"/>
                <w:sz w:val="24"/>
                <w:szCs w:val="24"/>
              </w:rPr>
              <w:t>70,000</w:t>
            </w:r>
          </w:p>
        </w:tc>
        <w:tc>
          <w:tcPr>
            <w:tcW w:w="1528" w:type="dxa"/>
          </w:tcPr>
          <w:p w:rsidR="007406BB" w:rsidRDefault="007406BB" w:rsidP="007406BB">
            <w:pPr>
              <w:spacing w:after="120" w:line="360" w:lineRule="auto"/>
              <w:rPr>
                <w:rFonts w:ascii="Times New Roman" w:hAnsi="Times New Roman" w:cs="Times New Roman"/>
                <w:sz w:val="24"/>
                <w:szCs w:val="24"/>
              </w:rPr>
            </w:pPr>
            <w:r>
              <w:rPr>
                <w:rFonts w:ascii="Times New Roman" w:hAnsi="Times New Roman" w:cs="Times New Roman"/>
                <w:sz w:val="24"/>
                <w:szCs w:val="24"/>
              </w:rPr>
              <w:t>120,000</w:t>
            </w:r>
          </w:p>
        </w:tc>
        <w:tc>
          <w:tcPr>
            <w:tcW w:w="1307" w:type="dxa"/>
          </w:tcPr>
          <w:p w:rsidR="007406BB" w:rsidRDefault="00E77871" w:rsidP="007406BB">
            <w:pPr>
              <w:spacing w:after="120" w:line="360" w:lineRule="auto"/>
              <w:rPr>
                <w:rFonts w:ascii="Times New Roman" w:hAnsi="Times New Roman" w:cs="Times New Roman"/>
                <w:sz w:val="24"/>
                <w:szCs w:val="24"/>
              </w:rPr>
            </w:pPr>
            <w:r>
              <w:rPr>
                <w:rFonts w:ascii="Times New Roman" w:hAnsi="Times New Roman" w:cs="Times New Roman"/>
                <w:sz w:val="24"/>
                <w:szCs w:val="24"/>
              </w:rPr>
              <w:t>90,000</w:t>
            </w:r>
          </w:p>
        </w:tc>
        <w:tc>
          <w:tcPr>
            <w:tcW w:w="1843" w:type="dxa"/>
          </w:tcPr>
          <w:p w:rsidR="007406BB" w:rsidRDefault="007406BB" w:rsidP="007406BB">
            <w:pPr>
              <w:spacing w:after="120" w:line="360" w:lineRule="auto"/>
              <w:rPr>
                <w:rFonts w:ascii="Times New Roman" w:hAnsi="Times New Roman" w:cs="Times New Roman"/>
                <w:sz w:val="24"/>
                <w:szCs w:val="24"/>
              </w:rPr>
            </w:pPr>
            <w:r>
              <w:rPr>
                <w:rFonts w:ascii="Times New Roman" w:hAnsi="Times New Roman" w:cs="Times New Roman"/>
                <w:sz w:val="24"/>
                <w:szCs w:val="24"/>
              </w:rPr>
              <w:t>150,000</w:t>
            </w:r>
          </w:p>
        </w:tc>
      </w:tr>
    </w:tbl>
    <w:p w:rsidR="00B3178C" w:rsidRDefault="00E77871" w:rsidP="00E77871">
      <w:pPr>
        <w:pStyle w:val="ListParagraph"/>
        <w:numPr>
          <w:ilvl w:val="0"/>
          <w:numId w:val="26"/>
        </w:numPr>
        <w:spacing w:after="120" w:line="360" w:lineRule="auto"/>
        <w:rPr>
          <w:rFonts w:ascii="Times New Roman" w:hAnsi="Times New Roman" w:cs="Times New Roman"/>
          <w:sz w:val="24"/>
          <w:szCs w:val="24"/>
        </w:rPr>
      </w:pPr>
      <w:r>
        <w:rPr>
          <w:rFonts w:ascii="Times New Roman" w:hAnsi="Times New Roman" w:cs="Times New Roman"/>
          <w:sz w:val="24"/>
          <w:szCs w:val="24"/>
        </w:rPr>
        <w:t>Interest on the mortgage is at a rate.</w:t>
      </w:r>
    </w:p>
    <w:p w:rsidR="00E77871" w:rsidRDefault="00E77871" w:rsidP="00E77871">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Required: </w:t>
      </w:r>
    </w:p>
    <w:p w:rsidR="00E77871" w:rsidRDefault="00E77871" w:rsidP="00E77871">
      <w:pPr>
        <w:pStyle w:val="ListParagraph"/>
        <w:numPr>
          <w:ilvl w:val="0"/>
          <w:numId w:val="2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taxable income of Mr. Maelfu for each of the four years ended 31 December 2004, 2005, 2006 and 2007.  Ignore capital allowances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marks)</w:t>
      </w:r>
    </w:p>
    <w:p w:rsidR="00E77871" w:rsidRPr="00E77871" w:rsidRDefault="00E77871" w:rsidP="00E77871">
      <w:pPr>
        <w:pStyle w:val="ListParagraph"/>
        <w:numPr>
          <w:ilvl w:val="0"/>
          <w:numId w:val="2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Comment on any four areas on which you would seek further clarification from </w:t>
      </w:r>
      <w:r>
        <w:rPr>
          <w:rFonts w:ascii="Times New Roman" w:hAnsi="Times New Roman" w:cs="Times New Roman"/>
          <w:sz w:val="24"/>
          <w:szCs w:val="24"/>
        </w:rPr>
        <w:tab/>
        <w:t xml:space="preserve">Mr. Maelfu before concluding your investigation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 marks) </w:t>
      </w:r>
    </w:p>
    <w:sectPr w:rsidR="00E77871" w:rsidRPr="00E77871" w:rsidSect="00E84307">
      <w:footerReference w:type="default" r:id="rId11"/>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51C" w:rsidRDefault="0094251C" w:rsidP="00684E5D">
      <w:pPr>
        <w:spacing w:after="0" w:line="240" w:lineRule="auto"/>
      </w:pPr>
      <w:r>
        <w:separator/>
      </w:r>
    </w:p>
  </w:endnote>
  <w:endnote w:type="continuationSeparator" w:id="1">
    <w:p w:rsidR="0094251C" w:rsidRDefault="0094251C"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A06" w:rsidRDefault="00C96A06"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C96A06" w:rsidRDefault="00C96A06">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 </w:t>
    </w:r>
    <w:r>
      <w:rPr>
        <w:rFonts w:asciiTheme="majorHAnsi" w:hAnsiTheme="majorHAnsi"/>
      </w:rPr>
      <w:tab/>
      <w:t xml:space="preserve">Page </w:t>
    </w:r>
    <w:fldSimple w:instr=" PAGE   \* MERGEFORMAT ">
      <w:r w:rsidR="00575878" w:rsidRPr="00575878">
        <w:rPr>
          <w:rFonts w:asciiTheme="majorHAnsi" w:hAnsiTheme="majorHAnsi"/>
          <w:noProof/>
        </w:rPr>
        <w:t>1</w:t>
      </w:r>
    </w:fldSimple>
  </w:p>
  <w:p w:rsidR="00C96A06" w:rsidRDefault="00C96A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51C" w:rsidRDefault="0094251C" w:rsidP="00684E5D">
      <w:pPr>
        <w:spacing w:after="0" w:line="240" w:lineRule="auto"/>
      </w:pPr>
      <w:r>
        <w:separator/>
      </w:r>
    </w:p>
  </w:footnote>
  <w:footnote w:type="continuationSeparator" w:id="1">
    <w:p w:rsidR="0094251C" w:rsidRDefault="0094251C"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0C0A"/>
    <w:multiLevelType w:val="hybridMultilevel"/>
    <w:tmpl w:val="913E70D4"/>
    <w:lvl w:ilvl="0" w:tplc="1DC68C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9750D"/>
    <w:multiLevelType w:val="hybridMultilevel"/>
    <w:tmpl w:val="F3546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66715"/>
    <w:multiLevelType w:val="hybridMultilevel"/>
    <w:tmpl w:val="DF7C3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C51C62"/>
    <w:multiLevelType w:val="hybridMultilevel"/>
    <w:tmpl w:val="D520C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664C01"/>
    <w:multiLevelType w:val="hybridMultilevel"/>
    <w:tmpl w:val="FAEE28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703C7A"/>
    <w:multiLevelType w:val="hybridMultilevel"/>
    <w:tmpl w:val="248C7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655131"/>
    <w:multiLevelType w:val="hybridMultilevel"/>
    <w:tmpl w:val="F84063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C52C3B"/>
    <w:multiLevelType w:val="hybridMultilevel"/>
    <w:tmpl w:val="2082A232"/>
    <w:lvl w:ilvl="0" w:tplc="E26CD0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6F5FB5"/>
    <w:multiLevelType w:val="hybridMultilevel"/>
    <w:tmpl w:val="FCBC62E2"/>
    <w:lvl w:ilvl="0" w:tplc="6EF882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AB587D"/>
    <w:multiLevelType w:val="hybridMultilevel"/>
    <w:tmpl w:val="24E25B5C"/>
    <w:lvl w:ilvl="0" w:tplc="94CCEE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791B22"/>
    <w:multiLevelType w:val="hybridMultilevel"/>
    <w:tmpl w:val="12549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304DB1"/>
    <w:multiLevelType w:val="hybridMultilevel"/>
    <w:tmpl w:val="9B3A9E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94364D"/>
    <w:multiLevelType w:val="hybridMultilevel"/>
    <w:tmpl w:val="F61C1EBE"/>
    <w:lvl w:ilvl="0" w:tplc="00C256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BE1322"/>
    <w:multiLevelType w:val="hybridMultilevel"/>
    <w:tmpl w:val="C3D458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F22056"/>
    <w:multiLevelType w:val="hybridMultilevel"/>
    <w:tmpl w:val="AB3C9E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0A0964"/>
    <w:multiLevelType w:val="hybridMultilevel"/>
    <w:tmpl w:val="38CE88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6D0F95"/>
    <w:multiLevelType w:val="hybridMultilevel"/>
    <w:tmpl w:val="8138DD66"/>
    <w:lvl w:ilvl="0" w:tplc="028ADC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794136"/>
    <w:multiLevelType w:val="hybridMultilevel"/>
    <w:tmpl w:val="D6C612C2"/>
    <w:lvl w:ilvl="0" w:tplc="BF6E74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0F7B73"/>
    <w:multiLevelType w:val="hybridMultilevel"/>
    <w:tmpl w:val="79E6CB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D236DE"/>
    <w:multiLevelType w:val="hybridMultilevel"/>
    <w:tmpl w:val="A2D09ECE"/>
    <w:lvl w:ilvl="0" w:tplc="6BA6343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2746479"/>
    <w:multiLevelType w:val="hybridMultilevel"/>
    <w:tmpl w:val="A6908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B66D83"/>
    <w:multiLevelType w:val="hybridMultilevel"/>
    <w:tmpl w:val="3D86C9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BF5F33"/>
    <w:multiLevelType w:val="hybridMultilevel"/>
    <w:tmpl w:val="B33EED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626E25"/>
    <w:multiLevelType w:val="hybridMultilevel"/>
    <w:tmpl w:val="D13ED308"/>
    <w:lvl w:ilvl="0" w:tplc="4662AEA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DDF5DFD"/>
    <w:multiLevelType w:val="hybridMultilevel"/>
    <w:tmpl w:val="9D508BAE"/>
    <w:lvl w:ilvl="0" w:tplc="72189A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1537FF"/>
    <w:multiLevelType w:val="hybridMultilevel"/>
    <w:tmpl w:val="8B467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F56C87"/>
    <w:multiLevelType w:val="hybridMultilevel"/>
    <w:tmpl w:val="69647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4"/>
  </w:num>
  <w:num w:numId="4">
    <w:abstractNumId w:val="13"/>
  </w:num>
  <w:num w:numId="5">
    <w:abstractNumId w:val="17"/>
  </w:num>
  <w:num w:numId="6">
    <w:abstractNumId w:val="21"/>
  </w:num>
  <w:num w:numId="7">
    <w:abstractNumId w:val="5"/>
  </w:num>
  <w:num w:numId="8">
    <w:abstractNumId w:val="6"/>
  </w:num>
  <w:num w:numId="9">
    <w:abstractNumId w:val="1"/>
  </w:num>
  <w:num w:numId="10">
    <w:abstractNumId w:val="0"/>
  </w:num>
  <w:num w:numId="11">
    <w:abstractNumId w:val="26"/>
  </w:num>
  <w:num w:numId="12">
    <w:abstractNumId w:val="12"/>
  </w:num>
  <w:num w:numId="13">
    <w:abstractNumId w:val="22"/>
  </w:num>
  <w:num w:numId="14">
    <w:abstractNumId w:val="3"/>
  </w:num>
  <w:num w:numId="15">
    <w:abstractNumId w:val="24"/>
  </w:num>
  <w:num w:numId="16">
    <w:abstractNumId w:val="14"/>
  </w:num>
  <w:num w:numId="17">
    <w:abstractNumId w:val="23"/>
  </w:num>
  <w:num w:numId="18">
    <w:abstractNumId w:val="16"/>
  </w:num>
  <w:num w:numId="19">
    <w:abstractNumId w:val="19"/>
  </w:num>
  <w:num w:numId="20">
    <w:abstractNumId w:val="18"/>
  </w:num>
  <w:num w:numId="21">
    <w:abstractNumId w:val="2"/>
  </w:num>
  <w:num w:numId="22">
    <w:abstractNumId w:val="25"/>
  </w:num>
  <w:num w:numId="23">
    <w:abstractNumId w:val="9"/>
  </w:num>
  <w:num w:numId="24">
    <w:abstractNumId w:val="7"/>
  </w:num>
  <w:num w:numId="25">
    <w:abstractNumId w:val="15"/>
  </w:num>
  <w:num w:numId="26">
    <w:abstractNumId w:val="20"/>
  </w:num>
  <w:num w:numId="27">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160F"/>
    <w:rsid w:val="00002F3B"/>
    <w:rsid w:val="00003186"/>
    <w:rsid w:val="000033EE"/>
    <w:rsid w:val="00005033"/>
    <w:rsid w:val="000052CC"/>
    <w:rsid w:val="00007014"/>
    <w:rsid w:val="00012162"/>
    <w:rsid w:val="00012A2A"/>
    <w:rsid w:val="00014D4F"/>
    <w:rsid w:val="00015B60"/>
    <w:rsid w:val="000210A8"/>
    <w:rsid w:val="000219CB"/>
    <w:rsid w:val="0002397F"/>
    <w:rsid w:val="0003451F"/>
    <w:rsid w:val="00034DA2"/>
    <w:rsid w:val="00040D80"/>
    <w:rsid w:val="0004143A"/>
    <w:rsid w:val="00054301"/>
    <w:rsid w:val="00063C97"/>
    <w:rsid w:val="00063D2F"/>
    <w:rsid w:val="000667AC"/>
    <w:rsid w:val="000748BC"/>
    <w:rsid w:val="00075ED9"/>
    <w:rsid w:val="00082406"/>
    <w:rsid w:val="000830AC"/>
    <w:rsid w:val="0009035C"/>
    <w:rsid w:val="00092E45"/>
    <w:rsid w:val="00093A2B"/>
    <w:rsid w:val="0009686E"/>
    <w:rsid w:val="00097E26"/>
    <w:rsid w:val="000A0FB8"/>
    <w:rsid w:val="000A4EF9"/>
    <w:rsid w:val="000A7A5D"/>
    <w:rsid w:val="000A7B30"/>
    <w:rsid w:val="000B019A"/>
    <w:rsid w:val="000B1738"/>
    <w:rsid w:val="000B7DA9"/>
    <w:rsid w:val="000C1272"/>
    <w:rsid w:val="000C1D5A"/>
    <w:rsid w:val="000C2FAC"/>
    <w:rsid w:val="000C4B99"/>
    <w:rsid w:val="000C742C"/>
    <w:rsid w:val="000D21A6"/>
    <w:rsid w:val="000E0B96"/>
    <w:rsid w:val="000F1925"/>
    <w:rsid w:val="000F1C37"/>
    <w:rsid w:val="000F54C1"/>
    <w:rsid w:val="000F5F95"/>
    <w:rsid w:val="000F5FD9"/>
    <w:rsid w:val="000F66F9"/>
    <w:rsid w:val="0010471E"/>
    <w:rsid w:val="00111AFD"/>
    <w:rsid w:val="0011779A"/>
    <w:rsid w:val="0012189C"/>
    <w:rsid w:val="00121C94"/>
    <w:rsid w:val="00121D94"/>
    <w:rsid w:val="00122DF5"/>
    <w:rsid w:val="00123C1C"/>
    <w:rsid w:val="00124812"/>
    <w:rsid w:val="00125DB6"/>
    <w:rsid w:val="00130BFD"/>
    <w:rsid w:val="00130C2A"/>
    <w:rsid w:val="001313FC"/>
    <w:rsid w:val="00132317"/>
    <w:rsid w:val="00134BC0"/>
    <w:rsid w:val="0013589F"/>
    <w:rsid w:val="0013761E"/>
    <w:rsid w:val="00137B44"/>
    <w:rsid w:val="00140EF9"/>
    <w:rsid w:val="0014213A"/>
    <w:rsid w:val="00143142"/>
    <w:rsid w:val="00144B2C"/>
    <w:rsid w:val="00145536"/>
    <w:rsid w:val="00147BEA"/>
    <w:rsid w:val="00151689"/>
    <w:rsid w:val="00151A1F"/>
    <w:rsid w:val="001525EC"/>
    <w:rsid w:val="00161AC5"/>
    <w:rsid w:val="00162F38"/>
    <w:rsid w:val="00163E24"/>
    <w:rsid w:val="001707AE"/>
    <w:rsid w:val="001722F9"/>
    <w:rsid w:val="00173219"/>
    <w:rsid w:val="00173999"/>
    <w:rsid w:val="00176203"/>
    <w:rsid w:val="001776A6"/>
    <w:rsid w:val="0018040B"/>
    <w:rsid w:val="00181538"/>
    <w:rsid w:val="00184741"/>
    <w:rsid w:val="00196297"/>
    <w:rsid w:val="001A45B0"/>
    <w:rsid w:val="001A6120"/>
    <w:rsid w:val="001B3F3C"/>
    <w:rsid w:val="001C32AD"/>
    <w:rsid w:val="001D0932"/>
    <w:rsid w:val="001D232E"/>
    <w:rsid w:val="001D4A1D"/>
    <w:rsid w:val="001E1503"/>
    <w:rsid w:val="001E18E0"/>
    <w:rsid w:val="001E3F76"/>
    <w:rsid w:val="001E5090"/>
    <w:rsid w:val="001E5E19"/>
    <w:rsid w:val="001F07BA"/>
    <w:rsid w:val="001F14E5"/>
    <w:rsid w:val="001F386D"/>
    <w:rsid w:val="001F557D"/>
    <w:rsid w:val="001F7633"/>
    <w:rsid w:val="00212803"/>
    <w:rsid w:val="00216906"/>
    <w:rsid w:val="0022330A"/>
    <w:rsid w:val="002233A5"/>
    <w:rsid w:val="00224B71"/>
    <w:rsid w:val="00226C2E"/>
    <w:rsid w:val="002317C9"/>
    <w:rsid w:val="00232731"/>
    <w:rsid w:val="00233240"/>
    <w:rsid w:val="00236B45"/>
    <w:rsid w:val="00237BB5"/>
    <w:rsid w:val="002533D0"/>
    <w:rsid w:val="002608CF"/>
    <w:rsid w:val="0026670D"/>
    <w:rsid w:val="00266816"/>
    <w:rsid w:val="00267A61"/>
    <w:rsid w:val="00270D94"/>
    <w:rsid w:val="00273964"/>
    <w:rsid w:val="00276BEB"/>
    <w:rsid w:val="0028061E"/>
    <w:rsid w:val="00281680"/>
    <w:rsid w:val="00290C96"/>
    <w:rsid w:val="00295BD2"/>
    <w:rsid w:val="00297665"/>
    <w:rsid w:val="002976EC"/>
    <w:rsid w:val="002B1C2C"/>
    <w:rsid w:val="002B1CBE"/>
    <w:rsid w:val="002B6BC6"/>
    <w:rsid w:val="002B7615"/>
    <w:rsid w:val="002C0FC2"/>
    <w:rsid w:val="002C11A4"/>
    <w:rsid w:val="002C11C6"/>
    <w:rsid w:val="002C3BBB"/>
    <w:rsid w:val="002D0A85"/>
    <w:rsid w:val="002D0FCE"/>
    <w:rsid w:val="002D2E30"/>
    <w:rsid w:val="002E0B0A"/>
    <w:rsid w:val="002E169F"/>
    <w:rsid w:val="002E46C2"/>
    <w:rsid w:val="002E6196"/>
    <w:rsid w:val="002E694B"/>
    <w:rsid w:val="002F5AD8"/>
    <w:rsid w:val="002F7E7D"/>
    <w:rsid w:val="00302D33"/>
    <w:rsid w:val="003043D1"/>
    <w:rsid w:val="00304C2E"/>
    <w:rsid w:val="00312D64"/>
    <w:rsid w:val="003161B6"/>
    <w:rsid w:val="0032153B"/>
    <w:rsid w:val="00324B18"/>
    <w:rsid w:val="00325F10"/>
    <w:rsid w:val="00326067"/>
    <w:rsid w:val="003271A3"/>
    <w:rsid w:val="0033466E"/>
    <w:rsid w:val="003355BC"/>
    <w:rsid w:val="003357DD"/>
    <w:rsid w:val="00340731"/>
    <w:rsid w:val="003421AA"/>
    <w:rsid w:val="00342BE7"/>
    <w:rsid w:val="0034734A"/>
    <w:rsid w:val="00354A34"/>
    <w:rsid w:val="00356EFF"/>
    <w:rsid w:val="00366C5E"/>
    <w:rsid w:val="00366DC6"/>
    <w:rsid w:val="00373939"/>
    <w:rsid w:val="003752F7"/>
    <w:rsid w:val="00380CE6"/>
    <w:rsid w:val="00386863"/>
    <w:rsid w:val="0039055B"/>
    <w:rsid w:val="003911AF"/>
    <w:rsid w:val="003948BD"/>
    <w:rsid w:val="00397883"/>
    <w:rsid w:val="00397AEC"/>
    <w:rsid w:val="003A3D8D"/>
    <w:rsid w:val="003A4217"/>
    <w:rsid w:val="003A45B4"/>
    <w:rsid w:val="003A50FD"/>
    <w:rsid w:val="003A7990"/>
    <w:rsid w:val="003B02B2"/>
    <w:rsid w:val="003B2B9A"/>
    <w:rsid w:val="003B5C9A"/>
    <w:rsid w:val="003B7955"/>
    <w:rsid w:val="003C735E"/>
    <w:rsid w:val="003C7AC0"/>
    <w:rsid w:val="003D3AF8"/>
    <w:rsid w:val="003D4DA3"/>
    <w:rsid w:val="003E0414"/>
    <w:rsid w:val="003E2132"/>
    <w:rsid w:val="003E2300"/>
    <w:rsid w:val="003E5723"/>
    <w:rsid w:val="003F3DA8"/>
    <w:rsid w:val="00406334"/>
    <w:rsid w:val="004066F2"/>
    <w:rsid w:val="00406996"/>
    <w:rsid w:val="004072E6"/>
    <w:rsid w:val="00413500"/>
    <w:rsid w:val="004174EC"/>
    <w:rsid w:val="00421F13"/>
    <w:rsid w:val="0042251A"/>
    <w:rsid w:val="00423270"/>
    <w:rsid w:val="004255F5"/>
    <w:rsid w:val="004336B9"/>
    <w:rsid w:val="00434499"/>
    <w:rsid w:val="004459F3"/>
    <w:rsid w:val="00453AA8"/>
    <w:rsid w:val="00455C59"/>
    <w:rsid w:val="0045782E"/>
    <w:rsid w:val="00462E0C"/>
    <w:rsid w:val="00463A75"/>
    <w:rsid w:val="00464BCA"/>
    <w:rsid w:val="00467961"/>
    <w:rsid w:val="004776CC"/>
    <w:rsid w:val="004858FF"/>
    <w:rsid w:val="0048644F"/>
    <w:rsid w:val="00493C7F"/>
    <w:rsid w:val="004A1EDC"/>
    <w:rsid w:val="004A25E0"/>
    <w:rsid w:val="004B26E7"/>
    <w:rsid w:val="004B42A3"/>
    <w:rsid w:val="004B43ED"/>
    <w:rsid w:val="004B6F7F"/>
    <w:rsid w:val="004B7086"/>
    <w:rsid w:val="004C1CC8"/>
    <w:rsid w:val="004C488B"/>
    <w:rsid w:val="004C516F"/>
    <w:rsid w:val="004C790A"/>
    <w:rsid w:val="004D2589"/>
    <w:rsid w:val="004E024F"/>
    <w:rsid w:val="004E1399"/>
    <w:rsid w:val="004E553F"/>
    <w:rsid w:val="004E620C"/>
    <w:rsid w:val="004F0A4A"/>
    <w:rsid w:val="004F0D27"/>
    <w:rsid w:val="004F2A14"/>
    <w:rsid w:val="00504992"/>
    <w:rsid w:val="00510390"/>
    <w:rsid w:val="00512000"/>
    <w:rsid w:val="005143A1"/>
    <w:rsid w:val="005150C3"/>
    <w:rsid w:val="00516014"/>
    <w:rsid w:val="0052178F"/>
    <w:rsid w:val="00523412"/>
    <w:rsid w:val="00525DFC"/>
    <w:rsid w:val="0052747E"/>
    <w:rsid w:val="00527CC7"/>
    <w:rsid w:val="00530B2E"/>
    <w:rsid w:val="00532406"/>
    <w:rsid w:val="00532887"/>
    <w:rsid w:val="00532A6C"/>
    <w:rsid w:val="00533925"/>
    <w:rsid w:val="00535AB2"/>
    <w:rsid w:val="00535B1C"/>
    <w:rsid w:val="00536A6C"/>
    <w:rsid w:val="005437AF"/>
    <w:rsid w:val="005445E0"/>
    <w:rsid w:val="005452BD"/>
    <w:rsid w:val="00550C59"/>
    <w:rsid w:val="005528CE"/>
    <w:rsid w:val="00554F4A"/>
    <w:rsid w:val="00563157"/>
    <w:rsid w:val="0056760F"/>
    <w:rsid w:val="0057442D"/>
    <w:rsid w:val="005746AC"/>
    <w:rsid w:val="00575878"/>
    <w:rsid w:val="005760E6"/>
    <w:rsid w:val="00582FF7"/>
    <w:rsid w:val="0058304F"/>
    <w:rsid w:val="0058328A"/>
    <w:rsid w:val="00586266"/>
    <w:rsid w:val="00596BDE"/>
    <w:rsid w:val="00597763"/>
    <w:rsid w:val="005A48AF"/>
    <w:rsid w:val="005A4D20"/>
    <w:rsid w:val="005A524C"/>
    <w:rsid w:val="005B0473"/>
    <w:rsid w:val="005B1B55"/>
    <w:rsid w:val="005B3405"/>
    <w:rsid w:val="005B6404"/>
    <w:rsid w:val="005B6955"/>
    <w:rsid w:val="005B72E6"/>
    <w:rsid w:val="005B7DE4"/>
    <w:rsid w:val="005C285D"/>
    <w:rsid w:val="005C4F78"/>
    <w:rsid w:val="005C764C"/>
    <w:rsid w:val="005D1C7A"/>
    <w:rsid w:val="005D41E7"/>
    <w:rsid w:val="005D6E32"/>
    <w:rsid w:val="005E4161"/>
    <w:rsid w:val="005E741E"/>
    <w:rsid w:val="005F3172"/>
    <w:rsid w:val="005F3885"/>
    <w:rsid w:val="005F5654"/>
    <w:rsid w:val="00603170"/>
    <w:rsid w:val="0060525F"/>
    <w:rsid w:val="00611E34"/>
    <w:rsid w:val="006153BB"/>
    <w:rsid w:val="00617341"/>
    <w:rsid w:val="006201AE"/>
    <w:rsid w:val="0062200B"/>
    <w:rsid w:val="0062633E"/>
    <w:rsid w:val="006270C2"/>
    <w:rsid w:val="0063468F"/>
    <w:rsid w:val="00635190"/>
    <w:rsid w:val="00636626"/>
    <w:rsid w:val="00640773"/>
    <w:rsid w:val="006426F5"/>
    <w:rsid w:val="00647836"/>
    <w:rsid w:val="00652E58"/>
    <w:rsid w:val="00655169"/>
    <w:rsid w:val="006564B2"/>
    <w:rsid w:val="00656DEE"/>
    <w:rsid w:val="00656EF0"/>
    <w:rsid w:val="0065788F"/>
    <w:rsid w:val="0066107B"/>
    <w:rsid w:val="006611B5"/>
    <w:rsid w:val="00667220"/>
    <w:rsid w:val="00681B94"/>
    <w:rsid w:val="0068325A"/>
    <w:rsid w:val="00683BEA"/>
    <w:rsid w:val="00684E5D"/>
    <w:rsid w:val="00685392"/>
    <w:rsid w:val="006926A6"/>
    <w:rsid w:val="00695107"/>
    <w:rsid w:val="006961BE"/>
    <w:rsid w:val="006A21BC"/>
    <w:rsid w:val="006A4FD9"/>
    <w:rsid w:val="006B1424"/>
    <w:rsid w:val="006B6559"/>
    <w:rsid w:val="006B6D98"/>
    <w:rsid w:val="006C63D7"/>
    <w:rsid w:val="006D0430"/>
    <w:rsid w:val="006D500B"/>
    <w:rsid w:val="006D7F8D"/>
    <w:rsid w:val="006E5309"/>
    <w:rsid w:val="006E71DA"/>
    <w:rsid w:val="006F5253"/>
    <w:rsid w:val="007061A3"/>
    <w:rsid w:val="007165FD"/>
    <w:rsid w:val="00720687"/>
    <w:rsid w:val="0072401C"/>
    <w:rsid w:val="00731124"/>
    <w:rsid w:val="0073203A"/>
    <w:rsid w:val="00733493"/>
    <w:rsid w:val="007340E6"/>
    <w:rsid w:val="007406BB"/>
    <w:rsid w:val="007427F1"/>
    <w:rsid w:val="00743445"/>
    <w:rsid w:val="007441E0"/>
    <w:rsid w:val="007530E4"/>
    <w:rsid w:val="00764F06"/>
    <w:rsid w:val="0076775F"/>
    <w:rsid w:val="007735FF"/>
    <w:rsid w:val="00774D6E"/>
    <w:rsid w:val="00785EEA"/>
    <w:rsid w:val="0078798F"/>
    <w:rsid w:val="00793785"/>
    <w:rsid w:val="00793C98"/>
    <w:rsid w:val="007955EB"/>
    <w:rsid w:val="007A5E70"/>
    <w:rsid w:val="007B0BDC"/>
    <w:rsid w:val="007B2AC7"/>
    <w:rsid w:val="007C16F6"/>
    <w:rsid w:val="007C30F7"/>
    <w:rsid w:val="007C63A2"/>
    <w:rsid w:val="007C671E"/>
    <w:rsid w:val="007D00BF"/>
    <w:rsid w:val="007D7792"/>
    <w:rsid w:val="007E303F"/>
    <w:rsid w:val="007E4AE5"/>
    <w:rsid w:val="007E7001"/>
    <w:rsid w:val="007F1C65"/>
    <w:rsid w:val="007F4086"/>
    <w:rsid w:val="00807C17"/>
    <w:rsid w:val="00811470"/>
    <w:rsid w:val="008120BD"/>
    <w:rsid w:val="00815F76"/>
    <w:rsid w:val="008176AF"/>
    <w:rsid w:val="008178A6"/>
    <w:rsid w:val="0082080A"/>
    <w:rsid w:val="00824658"/>
    <w:rsid w:val="0082571C"/>
    <w:rsid w:val="008344A6"/>
    <w:rsid w:val="008403AF"/>
    <w:rsid w:val="00843581"/>
    <w:rsid w:val="008453B3"/>
    <w:rsid w:val="008537E8"/>
    <w:rsid w:val="00854C4D"/>
    <w:rsid w:val="00855638"/>
    <w:rsid w:val="0085723A"/>
    <w:rsid w:val="008572FE"/>
    <w:rsid w:val="00861077"/>
    <w:rsid w:val="00862B6C"/>
    <w:rsid w:val="008632C0"/>
    <w:rsid w:val="00865B89"/>
    <w:rsid w:val="0087017A"/>
    <w:rsid w:val="00871DA2"/>
    <w:rsid w:val="008849AA"/>
    <w:rsid w:val="00884F99"/>
    <w:rsid w:val="00890523"/>
    <w:rsid w:val="008A479F"/>
    <w:rsid w:val="008B15BC"/>
    <w:rsid w:val="008B3C11"/>
    <w:rsid w:val="008B52A2"/>
    <w:rsid w:val="008B64A4"/>
    <w:rsid w:val="008B6DD7"/>
    <w:rsid w:val="008C3C33"/>
    <w:rsid w:val="008C65C4"/>
    <w:rsid w:val="008C6B6F"/>
    <w:rsid w:val="008C7813"/>
    <w:rsid w:val="008E18D8"/>
    <w:rsid w:val="008E401D"/>
    <w:rsid w:val="008F03C1"/>
    <w:rsid w:val="008F1709"/>
    <w:rsid w:val="008F3006"/>
    <w:rsid w:val="008F4129"/>
    <w:rsid w:val="008F6923"/>
    <w:rsid w:val="008F6C70"/>
    <w:rsid w:val="008F7CEE"/>
    <w:rsid w:val="00902ED8"/>
    <w:rsid w:val="009055D5"/>
    <w:rsid w:val="0090680B"/>
    <w:rsid w:val="00906EFE"/>
    <w:rsid w:val="0090763A"/>
    <w:rsid w:val="00910FA4"/>
    <w:rsid w:val="009111BF"/>
    <w:rsid w:val="00913D1B"/>
    <w:rsid w:val="00916A06"/>
    <w:rsid w:val="009264F9"/>
    <w:rsid w:val="00930998"/>
    <w:rsid w:val="00933087"/>
    <w:rsid w:val="0093778D"/>
    <w:rsid w:val="0094090F"/>
    <w:rsid w:val="00940C25"/>
    <w:rsid w:val="00942267"/>
    <w:rsid w:val="0094251C"/>
    <w:rsid w:val="00942773"/>
    <w:rsid w:val="00946386"/>
    <w:rsid w:val="00953AD5"/>
    <w:rsid w:val="00961423"/>
    <w:rsid w:val="009764C4"/>
    <w:rsid w:val="009826F2"/>
    <w:rsid w:val="0098652C"/>
    <w:rsid w:val="00995C20"/>
    <w:rsid w:val="009A0680"/>
    <w:rsid w:val="009A1043"/>
    <w:rsid w:val="009A1675"/>
    <w:rsid w:val="009A337F"/>
    <w:rsid w:val="009A35B8"/>
    <w:rsid w:val="009A5253"/>
    <w:rsid w:val="009A67AD"/>
    <w:rsid w:val="009A6EC1"/>
    <w:rsid w:val="009B4BCF"/>
    <w:rsid w:val="009B73BB"/>
    <w:rsid w:val="009C08BE"/>
    <w:rsid w:val="009C5533"/>
    <w:rsid w:val="009C5D5F"/>
    <w:rsid w:val="009C69B2"/>
    <w:rsid w:val="009D0057"/>
    <w:rsid w:val="009D1C67"/>
    <w:rsid w:val="009D6C80"/>
    <w:rsid w:val="009E14B1"/>
    <w:rsid w:val="009E2A4B"/>
    <w:rsid w:val="009E3081"/>
    <w:rsid w:val="009E57F4"/>
    <w:rsid w:val="009E6EDE"/>
    <w:rsid w:val="009F671F"/>
    <w:rsid w:val="009F7260"/>
    <w:rsid w:val="00A01083"/>
    <w:rsid w:val="00A01703"/>
    <w:rsid w:val="00A038E6"/>
    <w:rsid w:val="00A0658B"/>
    <w:rsid w:val="00A10575"/>
    <w:rsid w:val="00A10BB6"/>
    <w:rsid w:val="00A12917"/>
    <w:rsid w:val="00A15BFB"/>
    <w:rsid w:val="00A17967"/>
    <w:rsid w:val="00A205A9"/>
    <w:rsid w:val="00A23815"/>
    <w:rsid w:val="00A25FFE"/>
    <w:rsid w:val="00A313DC"/>
    <w:rsid w:val="00A32016"/>
    <w:rsid w:val="00A33057"/>
    <w:rsid w:val="00A345D4"/>
    <w:rsid w:val="00A345F2"/>
    <w:rsid w:val="00A3671F"/>
    <w:rsid w:val="00A42C5A"/>
    <w:rsid w:val="00A44C6A"/>
    <w:rsid w:val="00A45F58"/>
    <w:rsid w:val="00A46068"/>
    <w:rsid w:val="00A4685E"/>
    <w:rsid w:val="00A51396"/>
    <w:rsid w:val="00A5290B"/>
    <w:rsid w:val="00A54E7A"/>
    <w:rsid w:val="00A562E4"/>
    <w:rsid w:val="00A569D4"/>
    <w:rsid w:val="00A57AC5"/>
    <w:rsid w:val="00A57CBF"/>
    <w:rsid w:val="00A624E3"/>
    <w:rsid w:val="00A64F0B"/>
    <w:rsid w:val="00A73BC1"/>
    <w:rsid w:val="00A77A8C"/>
    <w:rsid w:val="00A82DCB"/>
    <w:rsid w:val="00A855ED"/>
    <w:rsid w:val="00A87839"/>
    <w:rsid w:val="00A914B0"/>
    <w:rsid w:val="00A91DB1"/>
    <w:rsid w:val="00A96023"/>
    <w:rsid w:val="00A9699B"/>
    <w:rsid w:val="00AA05C9"/>
    <w:rsid w:val="00AA35A2"/>
    <w:rsid w:val="00AA5BB7"/>
    <w:rsid w:val="00AA6575"/>
    <w:rsid w:val="00AA6BA4"/>
    <w:rsid w:val="00AB0189"/>
    <w:rsid w:val="00AB5F81"/>
    <w:rsid w:val="00AC633D"/>
    <w:rsid w:val="00AD0E3E"/>
    <w:rsid w:val="00AD1537"/>
    <w:rsid w:val="00AD167E"/>
    <w:rsid w:val="00AD38BB"/>
    <w:rsid w:val="00AD5153"/>
    <w:rsid w:val="00AE7670"/>
    <w:rsid w:val="00AF00B3"/>
    <w:rsid w:val="00AF44CB"/>
    <w:rsid w:val="00AF795E"/>
    <w:rsid w:val="00B004EB"/>
    <w:rsid w:val="00B011A1"/>
    <w:rsid w:val="00B131F1"/>
    <w:rsid w:val="00B23744"/>
    <w:rsid w:val="00B24E91"/>
    <w:rsid w:val="00B276D6"/>
    <w:rsid w:val="00B30D41"/>
    <w:rsid w:val="00B3178C"/>
    <w:rsid w:val="00B32A5B"/>
    <w:rsid w:val="00B43AE8"/>
    <w:rsid w:val="00B510CD"/>
    <w:rsid w:val="00B52C7A"/>
    <w:rsid w:val="00B54586"/>
    <w:rsid w:val="00B56D47"/>
    <w:rsid w:val="00B5777C"/>
    <w:rsid w:val="00B602C5"/>
    <w:rsid w:val="00B61265"/>
    <w:rsid w:val="00B61CED"/>
    <w:rsid w:val="00B734FB"/>
    <w:rsid w:val="00B7398B"/>
    <w:rsid w:val="00B7483C"/>
    <w:rsid w:val="00B802DE"/>
    <w:rsid w:val="00B8088A"/>
    <w:rsid w:val="00B822E1"/>
    <w:rsid w:val="00B851FC"/>
    <w:rsid w:val="00B868D9"/>
    <w:rsid w:val="00B87258"/>
    <w:rsid w:val="00B91801"/>
    <w:rsid w:val="00B92A17"/>
    <w:rsid w:val="00B955D7"/>
    <w:rsid w:val="00B961E4"/>
    <w:rsid w:val="00B97BED"/>
    <w:rsid w:val="00BA08E7"/>
    <w:rsid w:val="00BA253A"/>
    <w:rsid w:val="00BB2234"/>
    <w:rsid w:val="00BB4364"/>
    <w:rsid w:val="00BB6943"/>
    <w:rsid w:val="00BC03E0"/>
    <w:rsid w:val="00BC6EE0"/>
    <w:rsid w:val="00BC7193"/>
    <w:rsid w:val="00BC7A47"/>
    <w:rsid w:val="00BD3236"/>
    <w:rsid w:val="00BD545B"/>
    <w:rsid w:val="00BE25EC"/>
    <w:rsid w:val="00BE3E9C"/>
    <w:rsid w:val="00BE7D81"/>
    <w:rsid w:val="00BF0B83"/>
    <w:rsid w:val="00BF52ED"/>
    <w:rsid w:val="00BF5540"/>
    <w:rsid w:val="00BF6571"/>
    <w:rsid w:val="00BF766A"/>
    <w:rsid w:val="00C05644"/>
    <w:rsid w:val="00C07EEE"/>
    <w:rsid w:val="00C07FD0"/>
    <w:rsid w:val="00C1077D"/>
    <w:rsid w:val="00C1089E"/>
    <w:rsid w:val="00C10D2D"/>
    <w:rsid w:val="00C12B8A"/>
    <w:rsid w:val="00C13636"/>
    <w:rsid w:val="00C1607B"/>
    <w:rsid w:val="00C223EF"/>
    <w:rsid w:val="00C22AD0"/>
    <w:rsid w:val="00C2302F"/>
    <w:rsid w:val="00C27591"/>
    <w:rsid w:val="00C30112"/>
    <w:rsid w:val="00C32CA0"/>
    <w:rsid w:val="00C40F0B"/>
    <w:rsid w:val="00C42B66"/>
    <w:rsid w:val="00C432FB"/>
    <w:rsid w:val="00C4369D"/>
    <w:rsid w:val="00C43CF7"/>
    <w:rsid w:val="00C45BFC"/>
    <w:rsid w:val="00C5443E"/>
    <w:rsid w:val="00C61700"/>
    <w:rsid w:val="00C625BC"/>
    <w:rsid w:val="00C63719"/>
    <w:rsid w:val="00C70319"/>
    <w:rsid w:val="00C717C0"/>
    <w:rsid w:val="00C7214F"/>
    <w:rsid w:val="00C753FA"/>
    <w:rsid w:val="00C759AA"/>
    <w:rsid w:val="00C77ED9"/>
    <w:rsid w:val="00C80A4F"/>
    <w:rsid w:val="00C810B1"/>
    <w:rsid w:val="00C83D3F"/>
    <w:rsid w:val="00C86EE4"/>
    <w:rsid w:val="00C87E1B"/>
    <w:rsid w:val="00C91D08"/>
    <w:rsid w:val="00C9572B"/>
    <w:rsid w:val="00C95C33"/>
    <w:rsid w:val="00C96A06"/>
    <w:rsid w:val="00C97603"/>
    <w:rsid w:val="00C9794F"/>
    <w:rsid w:val="00CA110C"/>
    <w:rsid w:val="00CA1620"/>
    <w:rsid w:val="00CA1B42"/>
    <w:rsid w:val="00CA7E04"/>
    <w:rsid w:val="00CB05AB"/>
    <w:rsid w:val="00CB34C7"/>
    <w:rsid w:val="00CB7F7E"/>
    <w:rsid w:val="00CC2329"/>
    <w:rsid w:val="00CD083A"/>
    <w:rsid w:val="00CD2532"/>
    <w:rsid w:val="00CD2812"/>
    <w:rsid w:val="00CD2E15"/>
    <w:rsid w:val="00CD4800"/>
    <w:rsid w:val="00CD5ECC"/>
    <w:rsid w:val="00CE08F3"/>
    <w:rsid w:val="00CF0A4A"/>
    <w:rsid w:val="00CF48A7"/>
    <w:rsid w:val="00CF502B"/>
    <w:rsid w:val="00CF5F43"/>
    <w:rsid w:val="00CF611D"/>
    <w:rsid w:val="00CF7219"/>
    <w:rsid w:val="00D0261E"/>
    <w:rsid w:val="00D03463"/>
    <w:rsid w:val="00D03A17"/>
    <w:rsid w:val="00D06DC6"/>
    <w:rsid w:val="00D15B80"/>
    <w:rsid w:val="00D16220"/>
    <w:rsid w:val="00D17F40"/>
    <w:rsid w:val="00D27836"/>
    <w:rsid w:val="00D30095"/>
    <w:rsid w:val="00D32DF4"/>
    <w:rsid w:val="00D32FE5"/>
    <w:rsid w:val="00D3352E"/>
    <w:rsid w:val="00D339E8"/>
    <w:rsid w:val="00D34B39"/>
    <w:rsid w:val="00D35F6C"/>
    <w:rsid w:val="00D46DA4"/>
    <w:rsid w:val="00D51EB3"/>
    <w:rsid w:val="00D52B93"/>
    <w:rsid w:val="00D53ED1"/>
    <w:rsid w:val="00D54DCF"/>
    <w:rsid w:val="00D5521C"/>
    <w:rsid w:val="00D575AD"/>
    <w:rsid w:val="00D6762C"/>
    <w:rsid w:val="00D7218A"/>
    <w:rsid w:val="00D73C5D"/>
    <w:rsid w:val="00D7481D"/>
    <w:rsid w:val="00D76684"/>
    <w:rsid w:val="00D7704F"/>
    <w:rsid w:val="00D86BDB"/>
    <w:rsid w:val="00D878FE"/>
    <w:rsid w:val="00D9017B"/>
    <w:rsid w:val="00D90F5F"/>
    <w:rsid w:val="00D9536D"/>
    <w:rsid w:val="00D9666F"/>
    <w:rsid w:val="00DA3E48"/>
    <w:rsid w:val="00DB11C7"/>
    <w:rsid w:val="00DC1F50"/>
    <w:rsid w:val="00DC2C2D"/>
    <w:rsid w:val="00DC38CA"/>
    <w:rsid w:val="00DC45B1"/>
    <w:rsid w:val="00DC4790"/>
    <w:rsid w:val="00DC705E"/>
    <w:rsid w:val="00DC7408"/>
    <w:rsid w:val="00DD258C"/>
    <w:rsid w:val="00DD25AF"/>
    <w:rsid w:val="00DD2AC6"/>
    <w:rsid w:val="00DD56C4"/>
    <w:rsid w:val="00DE3A1E"/>
    <w:rsid w:val="00DE3DB3"/>
    <w:rsid w:val="00DF1D27"/>
    <w:rsid w:val="00DF728E"/>
    <w:rsid w:val="00E002EA"/>
    <w:rsid w:val="00E017E5"/>
    <w:rsid w:val="00E01AE6"/>
    <w:rsid w:val="00E02210"/>
    <w:rsid w:val="00E034A0"/>
    <w:rsid w:val="00E03F4E"/>
    <w:rsid w:val="00E04CED"/>
    <w:rsid w:val="00E0582C"/>
    <w:rsid w:val="00E07120"/>
    <w:rsid w:val="00E07340"/>
    <w:rsid w:val="00E07D23"/>
    <w:rsid w:val="00E20F5E"/>
    <w:rsid w:val="00E21CE1"/>
    <w:rsid w:val="00E224D7"/>
    <w:rsid w:val="00E24308"/>
    <w:rsid w:val="00E357E8"/>
    <w:rsid w:val="00E36596"/>
    <w:rsid w:val="00E45D25"/>
    <w:rsid w:val="00E55153"/>
    <w:rsid w:val="00E56079"/>
    <w:rsid w:val="00E62498"/>
    <w:rsid w:val="00E62514"/>
    <w:rsid w:val="00E64322"/>
    <w:rsid w:val="00E70BA1"/>
    <w:rsid w:val="00E72C94"/>
    <w:rsid w:val="00E73E62"/>
    <w:rsid w:val="00E77871"/>
    <w:rsid w:val="00E84307"/>
    <w:rsid w:val="00E856A7"/>
    <w:rsid w:val="00E85DAD"/>
    <w:rsid w:val="00E8790F"/>
    <w:rsid w:val="00E9591B"/>
    <w:rsid w:val="00E95B77"/>
    <w:rsid w:val="00E97C20"/>
    <w:rsid w:val="00EB27D0"/>
    <w:rsid w:val="00EB38EA"/>
    <w:rsid w:val="00EC28DD"/>
    <w:rsid w:val="00EC50B0"/>
    <w:rsid w:val="00ED14F0"/>
    <w:rsid w:val="00ED5563"/>
    <w:rsid w:val="00EE0618"/>
    <w:rsid w:val="00EE6557"/>
    <w:rsid w:val="00EF12BB"/>
    <w:rsid w:val="00EF239D"/>
    <w:rsid w:val="00EF7E5C"/>
    <w:rsid w:val="00F03E3B"/>
    <w:rsid w:val="00F132A8"/>
    <w:rsid w:val="00F14445"/>
    <w:rsid w:val="00F1685A"/>
    <w:rsid w:val="00F17C7C"/>
    <w:rsid w:val="00F20A5E"/>
    <w:rsid w:val="00F24036"/>
    <w:rsid w:val="00F24C3A"/>
    <w:rsid w:val="00F35FBB"/>
    <w:rsid w:val="00F3601B"/>
    <w:rsid w:val="00F3710D"/>
    <w:rsid w:val="00F44B8D"/>
    <w:rsid w:val="00F44ED8"/>
    <w:rsid w:val="00F46A1A"/>
    <w:rsid w:val="00F51372"/>
    <w:rsid w:val="00F52327"/>
    <w:rsid w:val="00F5298A"/>
    <w:rsid w:val="00F53F7E"/>
    <w:rsid w:val="00F57161"/>
    <w:rsid w:val="00F63050"/>
    <w:rsid w:val="00F76141"/>
    <w:rsid w:val="00F80435"/>
    <w:rsid w:val="00F81CF8"/>
    <w:rsid w:val="00F8253E"/>
    <w:rsid w:val="00F82D23"/>
    <w:rsid w:val="00F855A7"/>
    <w:rsid w:val="00F906E6"/>
    <w:rsid w:val="00F91BEE"/>
    <w:rsid w:val="00F92D97"/>
    <w:rsid w:val="00F940AE"/>
    <w:rsid w:val="00F96EA6"/>
    <w:rsid w:val="00FA1447"/>
    <w:rsid w:val="00FA6A5A"/>
    <w:rsid w:val="00FB1BDE"/>
    <w:rsid w:val="00FB1DBD"/>
    <w:rsid w:val="00FC083F"/>
    <w:rsid w:val="00FC24B2"/>
    <w:rsid w:val="00FC2BE8"/>
    <w:rsid w:val="00FC3856"/>
    <w:rsid w:val="00FC38AB"/>
    <w:rsid w:val="00FD5B2D"/>
    <w:rsid w:val="00FD7559"/>
    <w:rsid w:val="00FE106E"/>
    <w:rsid w:val="00FE4B8F"/>
    <w:rsid w:val="00FE7FDB"/>
    <w:rsid w:val="00FF3072"/>
    <w:rsid w:val="00FF42CF"/>
    <w:rsid w:val="00FF43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29DEA-1328-4146-AEC3-BD8074A18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7</cp:revision>
  <cp:lastPrinted>2016-03-18T23:51:00Z</cp:lastPrinted>
  <dcterms:created xsi:type="dcterms:W3CDTF">2016-03-18T23:53:00Z</dcterms:created>
  <dcterms:modified xsi:type="dcterms:W3CDTF">2016-03-30T19:24:00Z</dcterms:modified>
</cp:coreProperties>
</file>