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C22782"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C22782" w:rsidP="00137B44">
      <w:pPr>
        <w:spacing w:after="0" w:line="240" w:lineRule="auto"/>
        <w:jc w:val="center"/>
        <w:rPr>
          <w:rFonts w:ascii="Maiandra GD" w:hAnsi="Maiandra GD"/>
          <w:b/>
        </w:rPr>
      </w:pPr>
      <w:r w:rsidRPr="00C2278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60184B" w:rsidP="001E1503">
      <w:pPr>
        <w:spacing w:after="0" w:line="240" w:lineRule="auto"/>
        <w:jc w:val="center"/>
        <w:rPr>
          <w:rFonts w:ascii="Times New Roman" w:hAnsi="Times New Roman"/>
          <w:sz w:val="24"/>
          <w:szCs w:val="24"/>
        </w:rPr>
      </w:pPr>
      <w:r>
        <w:rPr>
          <w:rFonts w:ascii="Times New Roman" w:hAnsi="Times New Roman"/>
          <w:sz w:val="24"/>
          <w:szCs w:val="24"/>
        </w:rPr>
        <w:t xml:space="preserve">SECOND </w:t>
      </w:r>
      <w:r w:rsidR="009E6EDE">
        <w:rPr>
          <w:rFonts w:ascii="Times New Roman" w:hAnsi="Times New Roman"/>
          <w:sz w:val="24"/>
          <w:szCs w:val="24"/>
        </w:rPr>
        <w:t xml:space="preserve">YEAR </w:t>
      </w:r>
      <w:r w:rsidR="00015B60">
        <w:rPr>
          <w:rFonts w:ascii="Times New Roman" w:hAnsi="Times New Roman"/>
          <w:sz w:val="24"/>
          <w:szCs w:val="24"/>
        </w:rPr>
        <w:t>SECOND</w:t>
      </w:r>
      <w:r w:rsidR="005B340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C07FD0">
        <w:rPr>
          <w:rFonts w:ascii="Times New Roman" w:hAnsi="Times New Roman"/>
          <w:b/>
          <w:sz w:val="24"/>
          <w:szCs w:val="24"/>
        </w:rPr>
        <w:t>3</w:t>
      </w:r>
      <w:r w:rsidR="0060184B">
        <w:rPr>
          <w:rFonts w:ascii="Times New Roman" w:hAnsi="Times New Roman"/>
          <w:b/>
          <w:sz w:val="24"/>
          <w:szCs w:val="24"/>
        </w:rPr>
        <w:t>276</w:t>
      </w:r>
      <w:r w:rsidR="00C07FD0">
        <w:rPr>
          <w:rFonts w:ascii="Times New Roman" w:hAnsi="Times New Roman"/>
          <w:b/>
          <w:sz w:val="24"/>
          <w:szCs w:val="24"/>
        </w:rPr>
        <w:t xml:space="preserve">:  </w:t>
      </w:r>
      <w:r w:rsidR="0060184B">
        <w:rPr>
          <w:rFonts w:ascii="Times New Roman" w:hAnsi="Times New Roman"/>
          <w:b/>
          <w:sz w:val="24"/>
          <w:szCs w:val="24"/>
        </w:rPr>
        <w:t>INTRODUCTION TO</w:t>
      </w:r>
      <w:r w:rsidR="00C07FD0">
        <w:rPr>
          <w:rFonts w:ascii="Times New Roman" w:hAnsi="Times New Roman"/>
          <w:b/>
          <w:sz w:val="24"/>
          <w:szCs w:val="24"/>
        </w:rPr>
        <w:t xml:space="preserve"> TAXATION</w:t>
      </w:r>
      <w:r w:rsidR="0009686E">
        <w:rPr>
          <w:rFonts w:ascii="Times New Roman" w:hAnsi="Times New Roman"/>
          <w:b/>
          <w:sz w:val="24"/>
          <w:szCs w:val="24"/>
        </w:rPr>
        <w:t xml:space="preserve"> </w:t>
      </w:r>
      <w:r w:rsidR="00226C2E">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C22782" w:rsidP="00137B44">
      <w:pPr>
        <w:rPr>
          <w:rFonts w:ascii="Times New Roman" w:hAnsi="Times New Roman"/>
          <w:b/>
          <w:sz w:val="24"/>
          <w:szCs w:val="24"/>
        </w:rPr>
      </w:pPr>
      <w:r w:rsidRPr="00C22782">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C22782" w:rsidP="00453AA8">
      <w:pPr>
        <w:spacing w:after="0" w:line="240" w:lineRule="auto"/>
        <w:rPr>
          <w:rFonts w:ascii="Times New Roman" w:hAnsi="Times New Roman"/>
          <w:i/>
          <w:sz w:val="24"/>
          <w:szCs w:val="24"/>
        </w:rPr>
      </w:pPr>
      <w:r w:rsidRPr="00C22782">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333A20">
      <w:pPr>
        <w:spacing w:after="0"/>
        <w:rPr>
          <w:rFonts w:ascii="Times New Roman" w:hAnsi="Times New Roman"/>
          <w:i/>
          <w:sz w:val="24"/>
          <w:szCs w:val="24"/>
        </w:rPr>
      </w:pPr>
    </w:p>
    <w:p w:rsidR="00D51EB3" w:rsidRDefault="000A7B30" w:rsidP="00333A20">
      <w:pPr>
        <w:spacing w:after="120"/>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E77871" w:rsidRDefault="0060184B" w:rsidP="00333A20">
      <w:pPr>
        <w:pStyle w:val="ListParagraph"/>
        <w:numPr>
          <w:ilvl w:val="0"/>
          <w:numId w:val="28"/>
        </w:numPr>
        <w:spacing w:after="120"/>
        <w:rPr>
          <w:rFonts w:ascii="Times New Roman" w:hAnsi="Times New Roman" w:cs="Times New Roman"/>
          <w:sz w:val="24"/>
          <w:szCs w:val="24"/>
        </w:rPr>
      </w:pPr>
      <w:r>
        <w:rPr>
          <w:rFonts w:ascii="Times New Roman" w:hAnsi="Times New Roman" w:cs="Times New Roman"/>
          <w:sz w:val="24"/>
          <w:szCs w:val="24"/>
        </w:rPr>
        <w:t xml:space="preserve">Explain the main reasons why government levies taxes  </w:t>
      </w:r>
      <w:r w:rsidR="00321C18">
        <w:rPr>
          <w:rFonts w:ascii="Times New Roman" w:hAnsi="Times New Roman" w:cs="Times New Roman"/>
          <w:sz w:val="24"/>
          <w:szCs w:val="24"/>
        </w:rPr>
        <w:tab/>
      </w:r>
      <w:r w:rsidR="00321C18">
        <w:rPr>
          <w:rFonts w:ascii="Times New Roman" w:hAnsi="Times New Roman" w:cs="Times New Roman"/>
          <w:sz w:val="24"/>
          <w:szCs w:val="24"/>
        </w:rPr>
        <w:tab/>
      </w:r>
      <w:r w:rsidR="00321C18">
        <w:rPr>
          <w:rFonts w:ascii="Times New Roman" w:hAnsi="Times New Roman" w:cs="Times New Roman"/>
          <w:sz w:val="24"/>
          <w:szCs w:val="24"/>
        </w:rPr>
        <w:tab/>
      </w:r>
      <w:r>
        <w:rPr>
          <w:rFonts w:ascii="Times New Roman" w:hAnsi="Times New Roman" w:cs="Times New Roman"/>
          <w:sz w:val="24"/>
          <w:szCs w:val="24"/>
        </w:rPr>
        <w:t>(5 marks)</w:t>
      </w:r>
    </w:p>
    <w:p w:rsidR="0060184B" w:rsidRDefault="0060184B" w:rsidP="00333A20">
      <w:pPr>
        <w:pStyle w:val="ListParagraph"/>
        <w:numPr>
          <w:ilvl w:val="0"/>
          <w:numId w:val="28"/>
        </w:numPr>
        <w:spacing w:after="120"/>
        <w:rPr>
          <w:rFonts w:ascii="Times New Roman" w:hAnsi="Times New Roman" w:cs="Times New Roman"/>
          <w:sz w:val="24"/>
          <w:szCs w:val="24"/>
        </w:rPr>
      </w:pPr>
      <w:r>
        <w:rPr>
          <w:rFonts w:ascii="Times New Roman" w:hAnsi="Times New Roman" w:cs="Times New Roman"/>
          <w:sz w:val="24"/>
          <w:szCs w:val="24"/>
        </w:rPr>
        <w:t xml:space="preserve">Distinguish between horizontal equity and vertical equity in taxation  </w:t>
      </w:r>
      <w:r w:rsidR="00321C18">
        <w:rPr>
          <w:rFonts w:ascii="Times New Roman" w:hAnsi="Times New Roman" w:cs="Times New Roman"/>
          <w:sz w:val="24"/>
          <w:szCs w:val="24"/>
        </w:rPr>
        <w:tab/>
      </w:r>
      <w:r>
        <w:rPr>
          <w:rFonts w:ascii="Times New Roman" w:hAnsi="Times New Roman" w:cs="Times New Roman"/>
          <w:sz w:val="24"/>
          <w:szCs w:val="24"/>
        </w:rPr>
        <w:t>(5 marks)</w:t>
      </w:r>
    </w:p>
    <w:p w:rsidR="0060184B" w:rsidRDefault="0060184B" w:rsidP="00333A20">
      <w:pPr>
        <w:pStyle w:val="ListParagraph"/>
        <w:numPr>
          <w:ilvl w:val="0"/>
          <w:numId w:val="28"/>
        </w:numPr>
        <w:spacing w:after="120"/>
        <w:rPr>
          <w:rFonts w:ascii="Times New Roman" w:hAnsi="Times New Roman" w:cs="Times New Roman"/>
          <w:sz w:val="24"/>
          <w:szCs w:val="24"/>
        </w:rPr>
      </w:pPr>
      <w:r>
        <w:rPr>
          <w:rFonts w:ascii="Times New Roman" w:hAnsi="Times New Roman" w:cs="Times New Roman"/>
          <w:sz w:val="24"/>
          <w:szCs w:val="24"/>
        </w:rPr>
        <w:t xml:space="preserve">Explain how justice in taxation can be achieved in Kenya  </w:t>
      </w:r>
      <w:r w:rsidR="00321C18">
        <w:rPr>
          <w:rFonts w:ascii="Times New Roman" w:hAnsi="Times New Roman" w:cs="Times New Roman"/>
          <w:sz w:val="24"/>
          <w:szCs w:val="24"/>
        </w:rPr>
        <w:tab/>
      </w:r>
      <w:r w:rsidR="00321C18">
        <w:rPr>
          <w:rFonts w:ascii="Times New Roman" w:hAnsi="Times New Roman" w:cs="Times New Roman"/>
          <w:sz w:val="24"/>
          <w:szCs w:val="24"/>
        </w:rPr>
        <w:tab/>
      </w:r>
      <w:r w:rsidR="00321C18">
        <w:rPr>
          <w:rFonts w:ascii="Times New Roman" w:hAnsi="Times New Roman" w:cs="Times New Roman"/>
          <w:sz w:val="24"/>
          <w:szCs w:val="24"/>
        </w:rPr>
        <w:tab/>
      </w:r>
      <w:r>
        <w:rPr>
          <w:rFonts w:ascii="Times New Roman" w:hAnsi="Times New Roman" w:cs="Times New Roman"/>
          <w:sz w:val="24"/>
          <w:szCs w:val="24"/>
        </w:rPr>
        <w:t>(5 marks)</w:t>
      </w:r>
    </w:p>
    <w:p w:rsidR="0060184B" w:rsidRDefault="0060184B" w:rsidP="00333A20">
      <w:pPr>
        <w:pStyle w:val="ListParagraph"/>
        <w:numPr>
          <w:ilvl w:val="0"/>
          <w:numId w:val="28"/>
        </w:numPr>
        <w:spacing w:after="120"/>
        <w:rPr>
          <w:rFonts w:ascii="Times New Roman" w:hAnsi="Times New Roman" w:cs="Times New Roman"/>
          <w:sz w:val="24"/>
          <w:szCs w:val="24"/>
        </w:rPr>
      </w:pPr>
      <w:r>
        <w:rPr>
          <w:rFonts w:ascii="Times New Roman" w:hAnsi="Times New Roman" w:cs="Times New Roman"/>
          <w:sz w:val="24"/>
          <w:szCs w:val="24"/>
        </w:rPr>
        <w:t xml:space="preserve">Differentiate between a budget deficit and a deficit budget  </w:t>
      </w:r>
      <w:r w:rsidR="00321C18">
        <w:rPr>
          <w:rFonts w:ascii="Times New Roman" w:hAnsi="Times New Roman" w:cs="Times New Roman"/>
          <w:sz w:val="24"/>
          <w:szCs w:val="24"/>
        </w:rPr>
        <w:tab/>
      </w:r>
      <w:r w:rsidR="00321C18">
        <w:rPr>
          <w:rFonts w:ascii="Times New Roman" w:hAnsi="Times New Roman" w:cs="Times New Roman"/>
          <w:sz w:val="24"/>
          <w:szCs w:val="24"/>
        </w:rPr>
        <w:tab/>
      </w:r>
      <w:r w:rsidR="00321C18">
        <w:rPr>
          <w:rFonts w:ascii="Times New Roman" w:hAnsi="Times New Roman" w:cs="Times New Roman"/>
          <w:sz w:val="24"/>
          <w:szCs w:val="24"/>
        </w:rPr>
        <w:tab/>
      </w:r>
      <w:r>
        <w:rPr>
          <w:rFonts w:ascii="Times New Roman" w:hAnsi="Times New Roman" w:cs="Times New Roman"/>
          <w:sz w:val="24"/>
          <w:szCs w:val="24"/>
        </w:rPr>
        <w:t>(5 marks)</w:t>
      </w:r>
    </w:p>
    <w:p w:rsidR="0060184B" w:rsidRDefault="00A130A5" w:rsidP="00333A20">
      <w:pPr>
        <w:pStyle w:val="ListParagraph"/>
        <w:numPr>
          <w:ilvl w:val="0"/>
          <w:numId w:val="28"/>
        </w:numPr>
        <w:spacing w:after="120"/>
        <w:rPr>
          <w:rFonts w:ascii="Times New Roman" w:hAnsi="Times New Roman" w:cs="Times New Roman"/>
          <w:sz w:val="24"/>
          <w:szCs w:val="24"/>
        </w:rPr>
      </w:pPr>
      <w:r>
        <w:rPr>
          <w:rFonts w:ascii="Times New Roman" w:hAnsi="Times New Roman" w:cs="Times New Roman"/>
          <w:sz w:val="24"/>
          <w:szCs w:val="24"/>
        </w:rPr>
        <w:t>The following is the revenu</w:t>
      </w:r>
      <w:r w:rsidR="0060184B">
        <w:rPr>
          <w:rFonts w:ascii="Times New Roman" w:hAnsi="Times New Roman" w:cs="Times New Roman"/>
          <w:sz w:val="24"/>
          <w:szCs w:val="24"/>
        </w:rPr>
        <w:t>e and expenditure of the government for 2 years:  2011 and 2012</w:t>
      </w:r>
    </w:p>
    <w:p w:rsidR="0060184B" w:rsidRDefault="0060184B" w:rsidP="00333A20">
      <w:pPr>
        <w:spacing w:after="120"/>
        <w:rPr>
          <w:rFonts w:ascii="Times New Roman" w:hAnsi="Times New Roman" w:cs="Times New Roman"/>
          <w:sz w:val="24"/>
          <w:szCs w:val="24"/>
        </w:rPr>
      </w:pPr>
      <w:r>
        <w:rPr>
          <w:rFonts w:ascii="Times New Roman" w:hAnsi="Times New Roman" w:cs="Times New Roman"/>
          <w:sz w:val="24"/>
          <w:szCs w:val="24"/>
        </w:rPr>
        <w:t>REVENUE</w:t>
      </w:r>
    </w:p>
    <w:tbl>
      <w:tblPr>
        <w:tblStyle w:val="TableGrid"/>
        <w:tblW w:w="0" w:type="auto"/>
        <w:tblInd w:w="959" w:type="dxa"/>
        <w:tblLook w:val="04A0"/>
      </w:tblPr>
      <w:tblGrid>
        <w:gridCol w:w="2977"/>
        <w:gridCol w:w="2448"/>
        <w:gridCol w:w="1946"/>
      </w:tblGrid>
      <w:tr w:rsidR="00AD6FFC" w:rsidTr="005501B9">
        <w:tc>
          <w:tcPr>
            <w:tcW w:w="2977" w:type="dxa"/>
          </w:tcPr>
          <w:p w:rsidR="00AD6FFC" w:rsidRPr="00AD6FFC" w:rsidRDefault="00AD6FFC" w:rsidP="00333A20">
            <w:pPr>
              <w:spacing w:after="120" w:line="276" w:lineRule="auto"/>
              <w:rPr>
                <w:rFonts w:ascii="Times New Roman" w:hAnsi="Times New Roman" w:cs="Times New Roman"/>
                <w:b/>
                <w:sz w:val="24"/>
                <w:szCs w:val="24"/>
              </w:rPr>
            </w:pPr>
            <w:r w:rsidRPr="00AD6FFC">
              <w:rPr>
                <w:rFonts w:ascii="Times New Roman" w:hAnsi="Times New Roman" w:cs="Times New Roman"/>
                <w:b/>
                <w:sz w:val="24"/>
                <w:szCs w:val="24"/>
              </w:rPr>
              <w:t xml:space="preserve">Details </w:t>
            </w:r>
          </w:p>
        </w:tc>
        <w:tc>
          <w:tcPr>
            <w:tcW w:w="2448" w:type="dxa"/>
          </w:tcPr>
          <w:p w:rsidR="00AD6FFC" w:rsidRPr="00AD6FFC" w:rsidRDefault="00AD6FFC" w:rsidP="00333A20">
            <w:pPr>
              <w:spacing w:after="120" w:line="276" w:lineRule="auto"/>
              <w:rPr>
                <w:rFonts w:ascii="Times New Roman" w:hAnsi="Times New Roman" w:cs="Times New Roman"/>
                <w:b/>
                <w:sz w:val="24"/>
                <w:szCs w:val="24"/>
              </w:rPr>
            </w:pPr>
            <w:r w:rsidRPr="00AD6FFC">
              <w:rPr>
                <w:rFonts w:ascii="Times New Roman" w:hAnsi="Times New Roman" w:cs="Times New Roman"/>
                <w:b/>
                <w:sz w:val="24"/>
                <w:szCs w:val="24"/>
              </w:rPr>
              <w:t>2011 (M.shs)</w:t>
            </w:r>
          </w:p>
        </w:tc>
        <w:tc>
          <w:tcPr>
            <w:tcW w:w="1946" w:type="dxa"/>
          </w:tcPr>
          <w:p w:rsidR="00AD6FFC" w:rsidRPr="00AD6FFC" w:rsidRDefault="00AD6FFC" w:rsidP="00333A20">
            <w:pPr>
              <w:spacing w:after="120" w:line="276" w:lineRule="auto"/>
              <w:rPr>
                <w:rFonts w:ascii="Times New Roman" w:hAnsi="Times New Roman" w:cs="Times New Roman"/>
                <w:b/>
                <w:sz w:val="24"/>
                <w:szCs w:val="24"/>
              </w:rPr>
            </w:pPr>
            <w:r w:rsidRPr="00AD6FFC">
              <w:rPr>
                <w:rFonts w:ascii="Times New Roman" w:hAnsi="Times New Roman" w:cs="Times New Roman"/>
                <w:b/>
                <w:sz w:val="24"/>
                <w:szCs w:val="24"/>
              </w:rPr>
              <w:t>2012 (M.shs)</w:t>
            </w:r>
          </w:p>
        </w:tc>
      </w:tr>
      <w:tr w:rsidR="00AD6FFC" w:rsidTr="005501B9">
        <w:tc>
          <w:tcPr>
            <w:tcW w:w="2977"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Income tax </w:t>
            </w:r>
          </w:p>
        </w:tc>
        <w:tc>
          <w:tcPr>
            <w:tcW w:w="244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454.48</w:t>
            </w:r>
          </w:p>
        </w:tc>
        <w:tc>
          <w:tcPr>
            <w:tcW w:w="1946"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710</w:t>
            </w:r>
          </w:p>
        </w:tc>
      </w:tr>
      <w:tr w:rsidR="00AD6FFC" w:rsidTr="005501B9">
        <w:tc>
          <w:tcPr>
            <w:tcW w:w="2977"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T.O.T</w:t>
            </w:r>
          </w:p>
        </w:tc>
        <w:tc>
          <w:tcPr>
            <w:tcW w:w="244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301.25</w:t>
            </w:r>
          </w:p>
        </w:tc>
        <w:tc>
          <w:tcPr>
            <w:tcW w:w="1946"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435</w:t>
            </w:r>
          </w:p>
        </w:tc>
      </w:tr>
      <w:tr w:rsidR="00AD6FFC" w:rsidTr="005501B9">
        <w:tc>
          <w:tcPr>
            <w:tcW w:w="2977"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Customs duty </w:t>
            </w:r>
          </w:p>
        </w:tc>
        <w:tc>
          <w:tcPr>
            <w:tcW w:w="244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509.07</w:t>
            </w:r>
          </w:p>
        </w:tc>
        <w:tc>
          <w:tcPr>
            <w:tcW w:w="1946"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182</w:t>
            </w:r>
          </w:p>
        </w:tc>
      </w:tr>
      <w:tr w:rsidR="00AD6FFC" w:rsidTr="005501B9">
        <w:tc>
          <w:tcPr>
            <w:tcW w:w="2977"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Excise duty </w:t>
            </w:r>
          </w:p>
        </w:tc>
        <w:tc>
          <w:tcPr>
            <w:tcW w:w="244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230.8</w:t>
            </w:r>
          </w:p>
        </w:tc>
        <w:tc>
          <w:tcPr>
            <w:tcW w:w="1946"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468</w:t>
            </w:r>
          </w:p>
        </w:tc>
      </w:tr>
      <w:tr w:rsidR="00AD6FFC" w:rsidTr="005501B9">
        <w:tc>
          <w:tcPr>
            <w:tcW w:w="2977"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Entertainment tax </w:t>
            </w:r>
          </w:p>
        </w:tc>
        <w:tc>
          <w:tcPr>
            <w:tcW w:w="244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123.06</w:t>
            </w:r>
          </w:p>
        </w:tc>
        <w:tc>
          <w:tcPr>
            <w:tcW w:w="1946"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663</w:t>
            </w:r>
          </w:p>
        </w:tc>
      </w:tr>
      <w:tr w:rsidR="00AD6FFC" w:rsidTr="005501B9">
        <w:tc>
          <w:tcPr>
            <w:tcW w:w="2977" w:type="dxa"/>
          </w:tcPr>
          <w:p w:rsidR="00AD6FFC" w:rsidRPr="005501B9" w:rsidRDefault="00AD6FFC" w:rsidP="00333A20">
            <w:pPr>
              <w:spacing w:after="120" w:line="276" w:lineRule="auto"/>
              <w:rPr>
                <w:rFonts w:ascii="Times New Roman" w:hAnsi="Times New Roman" w:cs="Times New Roman"/>
                <w:b/>
                <w:sz w:val="24"/>
                <w:szCs w:val="24"/>
              </w:rPr>
            </w:pPr>
            <w:r w:rsidRPr="005501B9">
              <w:rPr>
                <w:rFonts w:ascii="Times New Roman" w:hAnsi="Times New Roman" w:cs="Times New Roman"/>
                <w:b/>
                <w:sz w:val="24"/>
                <w:szCs w:val="24"/>
              </w:rPr>
              <w:t xml:space="preserve">Totals </w:t>
            </w:r>
          </w:p>
        </w:tc>
        <w:tc>
          <w:tcPr>
            <w:tcW w:w="2448" w:type="dxa"/>
          </w:tcPr>
          <w:p w:rsidR="00AD6FFC" w:rsidRPr="005501B9" w:rsidRDefault="00AD6FFC" w:rsidP="00333A20">
            <w:pPr>
              <w:spacing w:after="120" w:line="276" w:lineRule="auto"/>
              <w:rPr>
                <w:rFonts w:ascii="Times New Roman" w:hAnsi="Times New Roman" w:cs="Times New Roman"/>
                <w:b/>
                <w:sz w:val="24"/>
                <w:szCs w:val="24"/>
              </w:rPr>
            </w:pPr>
            <w:r w:rsidRPr="005501B9">
              <w:rPr>
                <w:rFonts w:ascii="Times New Roman" w:hAnsi="Times New Roman" w:cs="Times New Roman"/>
                <w:b/>
                <w:sz w:val="24"/>
                <w:szCs w:val="24"/>
              </w:rPr>
              <w:t>1618.66</w:t>
            </w:r>
          </w:p>
        </w:tc>
        <w:tc>
          <w:tcPr>
            <w:tcW w:w="1946" w:type="dxa"/>
          </w:tcPr>
          <w:p w:rsidR="00AD6FFC" w:rsidRPr="005501B9" w:rsidRDefault="00AD6FFC" w:rsidP="00333A20">
            <w:pPr>
              <w:spacing w:after="120" w:line="276" w:lineRule="auto"/>
              <w:rPr>
                <w:rFonts w:ascii="Times New Roman" w:hAnsi="Times New Roman" w:cs="Times New Roman"/>
                <w:b/>
                <w:sz w:val="24"/>
                <w:szCs w:val="24"/>
              </w:rPr>
            </w:pPr>
            <w:r w:rsidRPr="005501B9">
              <w:rPr>
                <w:rFonts w:ascii="Times New Roman" w:hAnsi="Times New Roman" w:cs="Times New Roman"/>
                <w:b/>
                <w:sz w:val="24"/>
                <w:szCs w:val="24"/>
              </w:rPr>
              <w:t>2458</w:t>
            </w:r>
          </w:p>
        </w:tc>
      </w:tr>
    </w:tbl>
    <w:p w:rsidR="0060184B" w:rsidRDefault="0060184B" w:rsidP="00333A20">
      <w:pPr>
        <w:spacing w:after="120"/>
        <w:rPr>
          <w:rFonts w:ascii="Times New Roman" w:hAnsi="Times New Roman" w:cs="Times New Roman"/>
          <w:sz w:val="24"/>
          <w:szCs w:val="24"/>
        </w:rPr>
      </w:pPr>
    </w:p>
    <w:p w:rsidR="00333A20" w:rsidRDefault="00333A20" w:rsidP="00333A20">
      <w:pPr>
        <w:spacing w:after="120"/>
        <w:rPr>
          <w:rFonts w:ascii="Times New Roman" w:hAnsi="Times New Roman" w:cs="Times New Roman"/>
          <w:sz w:val="24"/>
          <w:szCs w:val="24"/>
        </w:rPr>
      </w:pPr>
    </w:p>
    <w:p w:rsidR="00AD6FFC" w:rsidRDefault="00AD6FFC" w:rsidP="00333A20">
      <w:pPr>
        <w:spacing w:after="120"/>
        <w:rPr>
          <w:rFonts w:ascii="Times New Roman" w:hAnsi="Times New Roman" w:cs="Times New Roman"/>
          <w:sz w:val="24"/>
          <w:szCs w:val="24"/>
        </w:rPr>
      </w:pPr>
      <w:r>
        <w:rPr>
          <w:rFonts w:ascii="Times New Roman" w:hAnsi="Times New Roman" w:cs="Times New Roman"/>
          <w:sz w:val="24"/>
          <w:szCs w:val="24"/>
        </w:rPr>
        <w:lastRenderedPageBreak/>
        <w:t>EXPENDITURE</w:t>
      </w:r>
    </w:p>
    <w:tbl>
      <w:tblPr>
        <w:tblStyle w:val="TableGrid"/>
        <w:tblW w:w="0" w:type="auto"/>
        <w:tblInd w:w="534" w:type="dxa"/>
        <w:tblLook w:val="04A0"/>
      </w:tblPr>
      <w:tblGrid>
        <w:gridCol w:w="3118"/>
        <w:gridCol w:w="2732"/>
        <w:gridCol w:w="2371"/>
      </w:tblGrid>
      <w:tr w:rsidR="00AD6FFC" w:rsidTr="005501B9">
        <w:tc>
          <w:tcPr>
            <w:tcW w:w="3118" w:type="dxa"/>
          </w:tcPr>
          <w:p w:rsidR="00AD6FFC" w:rsidRPr="00AD6FFC" w:rsidRDefault="00AD6FFC" w:rsidP="00333A20">
            <w:pPr>
              <w:spacing w:after="120" w:line="276" w:lineRule="auto"/>
              <w:rPr>
                <w:rFonts w:ascii="Times New Roman" w:hAnsi="Times New Roman" w:cs="Times New Roman"/>
                <w:b/>
                <w:sz w:val="24"/>
                <w:szCs w:val="24"/>
              </w:rPr>
            </w:pPr>
            <w:r w:rsidRPr="00AD6FFC">
              <w:rPr>
                <w:rFonts w:ascii="Times New Roman" w:hAnsi="Times New Roman" w:cs="Times New Roman"/>
                <w:b/>
                <w:sz w:val="24"/>
                <w:szCs w:val="24"/>
              </w:rPr>
              <w:t xml:space="preserve">Details </w:t>
            </w:r>
          </w:p>
        </w:tc>
        <w:tc>
          <w:tcPr>
            <w:tcW w:w="2732" w:type="dxa"/>
          </w:tcPr>
          <w:p w:rsidR="00AD6FFC" w:rsidRPr="00AD6FFC" w:rsidRDefault="00AD6FFC" w:rsidP="00333A20">
            <w:pPr>
              <w:spacing w:after="120" w:line="276" w:lineRule="auto"/>
              <w:rPr>
                <w:rFonts w:ascii="Times New Roman" w:hAnsi="Times New Roman" w:cs="Times New Roman"/>
                <w:b/>
                <w:sz w:val="24"/>
                <w:szCs w:val="24"/>
              </w:rPr>
            </w:pPr>
            <w:r w:rsidRPr="00AD6FFC">
              <w:rPr>
                <w:rFonts w:ascii="Times New Roman" w:hAnsi="Times New Roman" w:cs="Times New Roman"/>
                <w:b/>
                <w:sz w:val="24"/>
                <w:szCs w:val="24"/>
              </w:rPr>
              <w:t>2011 (M.shs)</w:t>
            </w:r>
          </w:p>
        </w:tc>
        <w:tc>
          <w:tcPr>
            <w:tcW w:w="2371" w:type="dxa"/>
          </w:tcPr>
          <w:p w:rsidR="00AD6FFC" w:rsidRPr="00AD6FFC" w:rsidRDefault="00AD6FFC" w:rsidP="00333A20">
            <w:pPr>
              <w:spacing w:after="120" w:line="276" w:lineRule="auto"/>
              <w:rPr>
                <w:rFonts w:ascii="Times New Roman" w:hAnsi="Times New Roman" w:cs="Times New Roman"/>
                <w:b/>
                <w:sz w:val="24"/>
                <w:szCs w:val="24"/>
              </w:rPr>
            </w:pPr>
            <w:r w:rsidRPr="00AD6FFC">
              <w:rPr>
                <w:rFonts w:ascii="Times New Roman" w:hAnsi="Times New Roman" w:cs="Times New Roman"/>
                <w:b/>
                <w:sz w:val="24"/>
                <w:szCs w:val="24"/>
              </w:rPr>
              <w:t>2012 (M.shs)</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Public Administration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308.84</w:t>
            </w:r>
          </w:p>
        </w:tc>
        <w:tc>
          <w:tcPr>
            <w:tcW w:w="2371"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540.57</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Defense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244.32</w:t>
            </w:r>
          </w:p>
        </w:tc>
        <w:tc>
          <w:tcPr>
            <w:tcW w:w="2371" w:type="dxa"/>
          </w:tcPr>
          <w:p w:rsidR="00AD6FFC" w:rsidRDefault="005501B9"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300.20</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Education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456.63</w:t>
            </w:r>
          </w:p>
        </w:tc>
        <w:tc>
          <w:tcPr>
            <w:tcW w:w="2371" w:type="dxa"/>
          </w:tcPr>
          <w:p w:rsidR="00AD6FFC" w:rsidRDefault="005501B9"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702.57</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Health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117.93</w:t>
            </w:r>
          </w:p>
        </w:tc>
        <w:tc>
          <w:tcPr>
            <w:tcW w:w="2371" w:type="dxa"/>
          </w:tcPr>
          <w:p w:rsidR="00AD6FFC" w:rsidRDefault="005501B9"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187.08</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Social welfare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94.31</w:t>
            </w:r>
          </w:p>
        </w:tc>
        <w:tc>
          <w:tcPr>
            <w:tcW w:w="2371" w:type="dxa"/>
          </w:tcPr>
          <w:p w:rsidR="00AD6FFC" w:rsidRDefault="005501B9"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122.32</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Economist service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426.55</w:t>
            </w:r>
          </w:p>
        </w:tc>
        <w:tc>
          <w:tcPr>
            <w:tcW w:w="2371" w:type="dxa"/>
          </w:tcPr>
          <w:p w:rsidR="00AD6FFC" w:rsidRDefault="005501B9"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819.45</w:t>
            </w:r>
          </w:p>
        </w:tc>
      </w:tr>
      <w:tr w:rsidR="00AD6FFC" w:rsidTr="005501B9">
        <w:tc>
          <w:tcPr>
            <w:tcW w:w="3118"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Miscellaneous expenses </w:t>
            </w:r>
          </w:p>
        </w:tc>
        <w:tc>
          <w:tcPr>
            <w:tcW w:w="2732" w:type="dxa"/>
          </w:tcPr>
          <w:p w:rsidR="00AD6FFC" w:rsidRDefault="00AD6FFC"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580,97</w:t>
            </w:r>
          </w:p>
        </w:tc>
        <w:tc>
          <w:tcPr>
            <w:tcW w:w="2371" w:type="dxa"/>
          </w:tcPr>
          <w:p w:rsidR="00AD6FFC" w:rsidRDefault="005501B9"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1324.60</w:t>
            </w:r>
          </w:p>
        </w:tc>
      </w:tr>
      <w:tr w:rsidR="00AD6FFC" w:rsidRPr="005501B9" w:rsidTr="005501B9">
        <w:tc>
          <w:tcPr>
            <w:tcW w:w="3118" w:type="dxa"/>
          </w:tcPr>
          <w:p w:rsidR="00AD6FFC" w:rsidRPr="005501B9" w:rsidRDefault="00AD6FFC" w:rsidP="00333A20">
            <w:pPr>
              <w:spacing w:after="120" w:line="276" w:lineRule="auto"/>
              <w:rPr>
                <w:rFonts w:ascii="Times New Roman" w:hAnsi="Times New Roman" w:cs="Times New Roman"/>
                <w:b/>
                <w:sz w:val="24"/>
                <w:szCs w:val="24"/>
              </w:rPr>
            </w:pPr>
            <w:r w:rsidRPr="005501B9">
              <w:rPr>
                <w:rFonts w:ascii="Times New Roman" w:hAnsi="Times New Roman" w:cs="Times New Roman"/>
                <w:b/>
                <w:sz w:val="24"/>
                <w:szCs w:val="24"/>
              </w:rPr>
              <w:t xml:space="preserve">Totals </w:t>
            </w:r>
          </w:p>
        </w:tc>
        <w:tc>
          <w:tcPr>
            <w:tcW w:w="2732" w:type="dxa"/>
          </w:tcPr>
          <w:p w:rsidR="00AD6FFC" w:rsidRPr="005501B9" w:rsidRDefault="00AD6FFC" w:rsidP="00333A20">
            <w:pPr>
              <w:spacing w:after="120" w:line="276" w:lineRule="auto"/>
              <w:rPr>
                <w:rFonts w:ascii="Times New Roman" w:hAnsi="Times New Roman" w:cs="Times New Roman"/>
                <w:b/>
                <w:sz w:val="24"/>
                <w:szCs w:val="24"/>
              </w:rPr>
            </w:pPr>
            <w:r w:rsidRPr="005501B9">
              <w:rPr>
                <w:rFonts w:ascii="Times New Roman" w:hAnsi="Times New Roman" w:cs="Times New Roman"/>
                <w:b/>
                <w:sz w:val="24"/>
                <w:szCs w:val="24"/>
              </w:rPr>
              <w:t>2227.55</w:t>
            </w:r>
          </w:p>
        </w:tc>
        <w:tc>
          <w:tcPr>
            <w:tcW w:w="2371" w:type="dxa"/>
          </w:tcPr>
          <w:p w:rsidR="00AD6FFC" w:rsidRPr="005501B9" w:rsidRDefault="005501B9" w:rsidP="00333A20">
            <w:pPr>
              <w:spacing w:after="120" w:line="276" w:lineRule="auto"/>
              <w:rPr>
                <w:rFonts w:ascii="Times New Roman" w:hAnsi="Times New Roman" w:cs="Times New Roman"/>
                <w:b/>
                <w:sz w:val="24"/>
                <w:szCs w:val="24"/>
              </w:rPr>
            </w:pPr>
            <w:r w:rsidRPr="005501B9">
              <w:rPr>
                <w:rFonts w:ascii="Times New Roman" w:hAnsi="Times New Roman" w:cs="Times New Roman"/>
                <w:b/>
                <w:sz w:val="24"/>
                <w:szCs w:val="24"/>
              </w:rPr>
              <w:t>3996.09</w:t>
            </w:r>
          </w:p>
        </w:tc>
      </w:tr>
    </w:tbl>
    <w:p w:rsidR="005501B9" w:rsidRDefault="005501B9" w:rsidP="00333A20">
      <w:pPr>
        <w:spacing w:after="120"/>
        <w:rPr>
          <w:rFonts w:ascii="Times New Roman" w:hAnsi="Times New Roman" w:cs="Times New Roman"/>
          <w:b/>
          <w:sz w:val="24"/>
          <w:szCs w:val="24"/>
        </w:rPr>
      </w:pPr>
    </w:p>
    <w:p w:rsidR="00AD6FFC" w:rsidRDefault="005501B9" w:rsidP="00333A20">
      <w:pPr>
        <w:spacing w:after="120"/>
        <w:rPr>
          <w:rFonts w:ascii="Times New Roman" w:hAnsi="Times New Roman" w:cs="Times New Roman"/>
          <w:b/>
          <w:sz w:val="24"/>
          <w:szCs w:val="24"/>
        </w:rPr>
      </w:pPr>
      <w:r>
        <w:rPr>
          <w:rFonts w:ascii="Times New Roman" w:hAnsi="Times New Roman" w:cs="Times New Roman"/>
          <w:b/>
          <w:sz w:val="24"/>
          <w:szCs w:val="24"/>
        </w:rPr>
        <w:t>Required:</w:t>
      </w:r>
    </w:p>
    <w:p w:rsidR="005501B9" w:rsidRDefault="005501B9" w:rsidP="00333A20">
      <w:pPr>
        <w:pStyle w:val="ListParagraph"/>
        <w:numPr>
          <w:ilvl w:val="0"/>
          <w:numId w:val="29"/>
        </w:numPr>
        <w:spacing w:after="120"/>
        <w:rPr>
          <w:rFonts w:ascii="Times New Roman" w:hAnsi="Times New Roman" w:cs="Times New Roman"/>
          <w:sz w:val="24"/>
          <w:szCs w:val="24"/>
        </w:rPr>
      </w:pPr>
      <w:r>
        <w:rPr>
          <w:rFonts w:ascii="Times New Roman" w:hAnsi="Times New Roman" w:cs="Times New Roman"/>
          <w:sz w:val="24"/>
          <w:szCs w:val="24"/>
        </w:rPr>
        <w:t xml:space="preserve">Using the figures above, calculate budget surplus/deficit and express it as a percentage of total revenue.  Comment on the answer obtained  </w:t>
      </w:r>
      <w:r>
        <w:rPr>
          <w:rFonts w:ascii="Times New Roman" w:hAnsi="Times New Roman" w:cs="Times New Roman"/>
          <w:sz w:val="24"/>
          <w:szCs w:val="24"/>
        </w:rPr>
        <w:tab/>
        <w:t>(5 marks)</w:t>
      </w:r>
    </w:p>
    <w:p w:rsidR="00546C68" w:rsidRDefault="00546C68" w:rsidP="00333A20">
      <w:pPr>
        <w:pStyle w:val="ListParagraph"/>
        <w:numPr>
          <w:ilvl w:val="0"/>
          <w:numId w:val="29"/>
        </w:numPr>
        <w:spacing w:after="120"/>
        <w:rPr>
          <w:rFonts w:ascii="Times New Roman" w:hAnsi="Times New Roman" w:cs="Times New Roman"/>
          <w:sz w:val="24"/>
          <w:szCs w:val="24"/>
        </w:rPr>
      </w:pPr>
      <w:r>
        <w:rPr>
          <w:rFonts w:ascii="Times New Roman" w:hAnsi="Times New Roman" w:cs="Times New Roman"/>
          <w:sz w:val="24"/>
          <w:szCs w:val="24"/>
        </w:rPr>
        <w:t xml:space="preserve">Discuss the main methods used by the government in financing budget deficit and explain the effects of each method.  </w:t>
      </w:r>
      <w:r w:rsidR="00321C18">
        <w:rPr>
          <w:rFonts w:ascii="Times New Roman" w:hAnsi="Times New Roman" w:cs="Times New Roman"/>
          <w:sz w:val="24"/>
          <w:szCs w:val="24"/>
        </w:rPr>
        <w:tab/>
      </w:r>
      <w:r w:rsidR="00321C18">
        <w:rPr>
          <w:rFonts w:ascii="Times New Roman" w:hAnsi="Times New Roman" w:cs="Times New Roman"/>
          <w:sz w:val="24"/>
          <w:szCs w:val="24"/>
        </w:rPr>
        <w:tab/>
      </w:r>
      <w:r w:rsidR="00321C18">
        <w:rPr>
          <w:rFonts w:ascii="Times New Roman" w:hAnsi="Times New Roman" w:cs="Times New Roman"/>
          <w:sz w:val="24"/>
          <w:szCs w:val="24"/>
        </w:rPr>
        <w:tab/>
      </w:r>
      <w:r w:rsidR="00321C18">
        <w:rPr>
          <w:rFonts w:ascii="Times New Roman" w:hAnsi="Times New Roman" w:cs="Times New Roman"/>
          <w:sz w:val="24"/>
          <w:szCs w:val="24"/>
        </w:rPr>
        <w:tab/>
      </w:r>
      <w:r w:rsidR="00321C18">
        <w:rPr>
          <w:rFonts w:ascii="Times New Roman" w:hAnsi="Times New Roman" w:cs="Times New Roman"/>
          <w:sz w:val="24"/>
          <w:szCs w:val="24"/>
        </w:rPr>
        <w:tab/>
      </w:r>
      <w:r>
        <w:rPr>
          <w:rFonts w:ascii="Times New Roman" w:hAnsi="Times New Roman" w:cs="Times New Roman"/>
          <w:sz w:val="24"/>
          <w:szCs w:val="24"/>
        </w:rPr>
        <w:t>(5 marks)</w:t>
      </w:r>
    </w:p>
    <w:p w:rsidR="00546C68" w:rsidRPr="005F36F9" w:rsidRDefault="00546C68" w:rsidP="00333A20">
      <w:pPr>
        <w:spacing w:after="120"/>
        <w:rPr>
          <w:rFonts w:ascii="Times New Roman" w:hAnsi="Times New Roman" w:cs="Times New Roman"/>
          <w:b/>
          <w:sz w:val="24"/>
          <w:szCs w:val="24"/>
        </w:rPr>
      </w:pPr>
      <w:r w:rsidRPr="005F36F9">
        <w:rPr>
          <w:rFonts w:ascii="Times New Roman" w:hAnsi="Times New Roman" w:cs="Times New Roman"/>
          <w:b/>
          <w:sz w:val="24"/>
          <w:szCs w:val="24"/>
        </w:rPr>
        <w:t>QUESTION TWO (20 MARKS)</w:t>
      </w:r>
    </w:p>
    <w:p w:rsidR="00546C68" w:rsidRDefault="00546C68" w:rsidP="00333A20">
      <w:pPr>
        <w:spacing w:after="120"/>
        <w:rPr>
          <w:rFonts w:ascii="Times New Roman" w:hAnsi="Times New Roman" w:cs="Times New Roman"/>
          <w:sz w:val="24"/>
          <w:szCs w:val="24"/>
        </w:rPr>
      </w:pPr>
      <w:r>
        <w:rPr>
          <w:rFonts w:ascii="Times New Roman" w:hAnsi="Times New Roman" w:cs="Times New Roman"/>
          <w:sz w:val="24"/>
          <w:szCs w:val="24"/>
        </w:rPr>
        <w:t xml:space="preserve">The Mafuko Food Processing Industries Ltd commenced business on 1 January 2013 and the following are the fixed assets of the company which it acquired prior to the commencement of the business.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1985"/>
      </w:tblGrid>
      <w:tr w:rsidR="005F36F9" w:rsidTr="005F36F9">
        <w:tc>
          <w:tcPr>
            <w:tcW w:w="4961" w:type="dxa"/>
          </w:tcPr>
          <w:p w:rsidR="005F36F9" w:rsidRDefault="005F36F9" w:rsidP="00333A20">
            <w:pPr>
              <w:spacing w:after="120"/>
              <w:rPr>
                <w:rFonts w:ascii="Times New Roman" w:hAnsi="Times New Roman" w:cs="Times New Roman"/>
                <w:sz w:val="24"/>
                <w:szCs w:val="24"/>
              </w:rPr>
            </w:pP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 xml:space="preserve">Shs. </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Conveyer and sorter (installed in the building)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3,120,000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Packaging machine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2,625,000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Milling machine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2,580,000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Crashing machine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2,760,000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Fork lifts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1,290,000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Farm tractors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5,850,000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Lorry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1,800,000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Saloon car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585,000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Delivery van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1,350,000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Furniture, fittings and partitions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408,000</w:t>
            </w:r>
          </w:p>
        </w:tc>
      </w:tr>
      <w:tr w:rsidR="005F36F9" w:rsidTr="005F36F9">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Land at cost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r>
    </w:tbl>
    <w:p w:rsidR="00546C68" w:rsidRDefault="00546C68" w:rsidP="00333A20">
      <w:pPr>
        <w:spacing w:after="120" w:line="240" w:lineRule="auto"/>
        <w:rPr>
          <w:rFonts w:ascii="Times New Roman" w:hAnsi="Times New Roman" w:cs="Times New Roman"/>
          <w:sz w:val="24"/>
          <w:szCs w:val="24"/>
        </w:rPr>
      </w:pPr>
    </w:p>
    <w:p w:rsidR="005F36F9" w:rsidRDefault="005F36F9" w:rsidP="00333A20">
      <w:pPr>
        <w:spacing w:after="120" w:line="240" w:lineRule="auto"/>
        <w:rPr>
          <w:rFonts w:ascii="Times New Roman" w:hAnsi="Times New Roman" w:cs="Times New Roman"/>
          <w:sz w:val="24"/>
          <w:szCs w:val="24"/>
        </w:rPr>
      </w:pPr>
      <w:r>
        <w:rPr>
          <w:rFonts w:ascii="Times New Roman" w:hAnsi="Times New Roman" w:cs="Times New Roman"/>
          <w:sz w:val="24"/>
          <w:szCs w:val="24"/>
        </w:rPr>
        <w:t>The building in use was constructed at a cost of Sh.10,200, 000 but its value after construction was estimated at Sh. 12, 600, 000 by a professional valuer.  In year 2014, the company bought the following assets: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1985"/>
      </w:tblGrid>
      <w:tr w:rsidR="005F36F9" w:rsidTr="00B44598">
        <w:tc>
          <w:tcPr>
            <w:tcW w:w="4961" w:type="dxa"/>
          </w:tcPr>
          <w:p w:rsidR="005F36F9" w:rsidRDefault="005F36F9" w:rsidP="00333A20">
            <w:pPr>
              <w:spacing w:after="120"/>
              <w:rPr>
                <w:rFonts w:ascii="Times New Roman" w:hAnsi="Times New Roman" w:cs="Times New Roman"/>
                <w:sz w:val="24"/>
                <w:szCs w:val="24"/>
              </w:rPr>
            </w:pP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 xml:space="preserve">Shs. </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Tractor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2,655,000</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Lorry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3,900,000</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Toyota-Land-Cruiser </w:t>
            </w:r>
          </w:p>
        </w:tc>
        <w:tc>
          <w:tcPr>
            <w:tcW w:w="1985" w:type="dxa"/>
          </w:tcPr>
          <w:p w:rsidR="005F36F9" w:rsidRDefault="005F36F9" w:rsidP="00333A20">
            <w:pPr>
              <w:spacing w:after="120"/>
              <w:jc w:val="right"/>
              <w:rPr>
                <w:rFonts w:ascii="Times New Roman" w:hAnsi="Times New Roman" w:cs="Times New Roman"/>
                <w:sz w:val="24"/>
                <w:szCs w:val="24"/>
              </w:rPr>
            </w:pPr>
            <w:r>
              <w:rPr>
                <w:rFonts w:ascii="Times New Roman" w:hAnsi="Times New Roman" w:cs="Times New Roman"/>
                <w:sz w:val="24"/>
                <w:szCs w:val="24"/>
              </w:rPr>
              <w:t>2,</w:t>
            </w:r>
            <w:r w:rsidR="00321C18">
              <w:rPr>
                <w:rFonts w:ascii="Times New Roman" w:hAnsi="Times New Roman" w:cs="Times New Roman"/>
                <w:sz w:val="24"/>
                <w:szCs w:val="24"/>
              </w:rPr>
              <w:t>025</w:t>
            </w:r>
            <w:r>
              <w:rPr>
                <w:rFonts w:ascii="Times New Roman" w:hAnsi="Times New Roman" w:cs="Times New Roman"/>
                <w:sz w:val="24"/>
                <w:szCs w:val="24"/>
              </w:rPr>
              <w:t>,000</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Furniture</w:t>
            </w:r>
          </w:p>
        </w:tc>
        <w:tc>
          <w:tcPr>
            <w:tcW w:w="1985" w:type="dxa"/>
          </w:tcPr>
          <w:p w:rsidR="005F36F9" w:rsidRDefault="00321C18" w:rsidP="00333A20">
            <w:pPr>
              <w:spacing w:after="120"/>
              <w:jc w:val="right"/>
              <w:rPr>
                <w:rFonts w:ascii="Times New Roman" w:hAnsi="Times New Roman" w:cs="Times New Roman"/>
                <w:sz w:val="24"/>
                <w:szCs w:val="24"/>
              </w:rPr>
            </w:pPr>
            <w:r>
              <w:rPr>
                <w:rFonts w:ascii="Times New Roman" w:hAnsi="Times New Roman" w:cs="Times New Roman"/>
                <w:sz w:val="24"/>
                <w:szCs w:val="24"/>
              </w:rPr>
              <w:t>210</w:t>
            </w:r>
            <w:r w:rsidR="005F36F9">
              <w:rPr>
                <w:rFonts w:ascii="Times New Roman" w:hAnsi="Times New Roman" w:cs="Times New Roman"/>
                <w:sz w:val="24"/>
                <w:szCs w:val="24"/>
              </w:rPr>
              <w:t>,000</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Partitions </w:t>
            </w:r>
          </w:p>
        </w:tc>
        <w:tc>
          <w:tcPr>
            <w:tcW w:w="1985" w:type="dxa"/>
          </w:tcPr>
          <w:p w:rsidR="005F36F9" w:rsidRDefault="00321C18" w:rsidP="00333A20">
            <w:pPr>
              <w:spacing w:after="120"/>
              <w:jc w:val="right"/>
              <w:rPr>
                <w:rFonts w:ascii="Times New Roman" w:hAnsi="Times New Roman" w:cs="Times New Roman"/>
                <w:sz w:val="24"/>
                <w:szCs w:val="24"/>
              </w:rPr>
            </w:pPr>
            <w:r>
              <w:rPr>
                <w:rFonts w:ascii="Times New Roman" w:hAnsi="Times New Roman" w:cs="Times New Roman"/>
                <w:sz w:val="24"/>
                <w:szCs w:val="24"/>
              </w:rPr>
              <w:t>408</w:t>
            </w:r>
            <w:r w:rsidR="005F36F9">
              <w:rPr>
                <w:rFonts w:ascii="Times New Roman" w:hAnsi="Times New Roman" w:cs="Times New Roman"/>
                <w:sz w:val="24"/>
                <w:szCs w:val="24"/>
              </w:rPr>
              <w:t>,000</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Land </w:t>
            </w:r>
          </w:p>
        </w:tc>
        <w:tc>
          <w:tcPr>
            <w:tcW w:w="1985" w:type="dxa"/>
          </w:tcPr>
          <w:p w:rsidR="005F36F9" w:rsidRDefault="00321C18" w:rsidP="00333A20">
            <w:pPr>
              <w:spacing w:after="120"/>
              <w:jc w:val="right"/>
              <w:rPr>
                <w:rFonts w:ascii="Times New Roman" w:hAnsi="Times New Roman" w:cs="Times New Roman"/>
                <w:sz w:val="24"/>
                <w:szCs w:val="24"/>
              </w:rPr>
            </w:pPr>
            <w:r>
              <w:rPr>
                <w:rFonts w:ascii="Times New Roman" w:hAnsi="Times New Roman" w:cs="Times New Roman"/>
                <w:sz w:val="24"/>
                <w:szCs w:val="24"/>
              </w:rPr>
              <w:t>4</w:t>
            </w:r>
            <w:r w:rsidR="005F36F9">
              <w:rPr>
                <w:rFonts w:ascii="Times New Roman" w:hAnsi="Times New Roman" w:cs="Times New Roman"/>
                <w:sz w:val="24"/>
                <w:szCs w:val="24"/>
              </w:rPr>
              <w:t>,</w:t>
            </w:r>
            <w:r>
              <w:rPr>
                <w:rFonts w:ascii="Times New Roman" w:hAnsi="Times New Roman" w:cs="Times New Roman"/>
                <w:sz w:val="24"/>
                <w:szCs w:val="24"/>
              </w:rPr>
              <w:t>68</w:t>
            </w:r>
            <w:r w:rsidR="005F36F9">
              <w:rPr>
                <w:rFonts w:ascii="Times New Roman" w:hAnsi="Times New Roman" w:cs="Times New Roman"/>
                <w:sz w:val="24"/>
                <w:szCs w:val="24"/>
              </w:rPr>
              <w:t>0,000</w:t>
            </w:r>
          </w:p>
        </w:tc>
      </w:tr>
      <w:tr w:rsidR="005F36F9" w:rsidTr="00B44598">
        <w:tc>
          <w:tcPr>
            <w:tcW w:w="4961" w:type="dxa"/>
          </w:tcPr>
          <w:p w:rsidR="005F36F9" w:rsidRDefault="005F36F9" w:rsidP="00333A20">
            <w:pPr>
              <w:spacing w:after="120"/>
              <w:rPr>
                <w:rFonts w:ascii="Times New Roman" w:hAnsi="Times New Roman" w:cs="Times New Roman"/>
                <w:sz w:val="24"/>
                <w:szCs w:val="24"/>
              </w:rPr>
            </w:pPr>
            <w:r>
              <w:rPr>
                <w:rFonts w:ascii="Times New Roman" w:hAnsi="Times New Roman" w:cs="Times New Roman"/>
                <w:sz w:val="24"/>
                <w:szCs w:val="24"/>
              </w:rPr>
              <w:t xml:space="preserve">3 computers </w:t>
            </w:r>
          </w:p>
        </w:tc>
        <w:tc>
          <w:tcPr>
            <w:tcW w:w="1985" w:type="dxa"/>
          </w:tcPr>
          <w:p w:rsidR="005F36F9" w:rsidRDefault="00321C18" w:rsidP="00333A20">
            <w:pPr>
              <w:spacing w:after="120"/>
              <w:jc w:val="right"/>
              <w:rPr>
                <w:rFonts w:ascii="Times New Roman" w:hAnsi="Times New Roman" w:cs="Times New Roman"/>
                <w:sz w:val="24"/>
                <w:szCs w:val="24"/>
              </w:rPr>
            </w:pPr>
            <w:r>
              <w:rPr>
                <w:rFonts w:ascii="Times New Roman" w:hAnsi="Times New Roman" w:cs="Times New Roman"/>
                <w:sz w:val="24"/>
                <w:szCs w:val="24"/>
              </w:rPr>
              <w:t>450</w:t>
            </w:r>
            <w:r w:rsidR="005F36F9">
              <w:rPr>
                <w:rFonts w:ascii="Times New Roman" w:hAnsi="Times New Roman" w:cs="Times New Roman"/>
                <w:sz w:val="24"/>
                <w:szCs w:val="24"/>
              </w:rPr>
              <w:t>,000</w:t>
            </w:r>
          </w:p>
        </w:tc>
      </w:tr>
    </w:tbl>
    <w:p w:rsidR="00321C18" w:rsidRDefault="00321C18" w:rsidP="00333A20">
      <w:pPr>
        <w:spacing w:after="120"/>
        <w:rPr>
          <w:rFonts w:ascii="Times New Roman" w:hAnsi="Times New Roman" w:cs="Times New Roman"/>
          <w:sz w:val="24"/>
          <w:szCs w:val="24"/>
        </w:rPr>
      </w:pPr>
    </w:p>
    <w:p w:rsidR="005F36F9" w:rsidRDefault="00321C18" w:rsidP="00333A20">
      <w:pPr>
        <w:spacing w:after="120"/>
        <w:rPr>
          <w:rFonts w:ascii="Times New Roman" w:hAnsi="Times New Roman" w:cs="Times New Roman"/>
          <w:sz w:val="24"/>
          <w:szCs w:val="24"/>
        </w:rPr>
      </w:pPr>
      <w:r>
        <w:rPr>
          <w:rFonts w:ascii="Times New Roman" w:hAnsi="Times New Roman" w:cs="Times New Roman"/>
          <w:sz w:val="24"/>
          <w:szCs w:val="24"/>
        </w:rPr>
        <w:t>The following assets were disposed off in Year 2014:</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1276"/>
      </w:tblGrid>
      <w:tr w:rsidR="00321C18" w:rsidTr="00321C18">
        <w:tc>
          <w:tcPr>
            <w:tcW w:w="2410" w:type="dxa"/>
          </w:tcPr>
          <w:p w:rsidR="00321C18" w:rsidRDefault="00321C18"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Forklift </w:t>
            </w:r>
          </w:p>
        </w:tc>
        <w:tc>
          <w:tcPr>
            <w:tcW w:w="1276" w:type="dxa"/>
          </w:tcPr>
          <w:p w:rsidR="00321C18" w:rsidRDefault="00321C18" w:rsidP="00333A2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360,000</w:t>
            </w:r>
          </w:p>
        </w:tc>
      </w:tr>
      <w:tr w:rsidR="00321C18" w:rsidTr="00321C18">
        <w:tc>
          <w:tcPr>
            <w:tcW w:w="2410" w:type="dxa"/>
          </w:tcPr>
          <w:p w:rsidR="00321C18" w:rsidRDefault="00321C18" w:rsidP="00333A2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Saloon car </w:t>
            </w:r>
          </w:p>
        </w:tc>
        <w:tc>
          <w:tcPr>
            <w:tcW w:w="1276" w:type="dxa"/>
          </w:tcPr>
          <w:p w:rsidR="00321C18" w:rsidRDefault="00321C18" w:rsidP="00333A2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690,000</w:t>
            </w:r>
          </w:p>
        </w:tc>
      </w:tr>
    </w:tbl>
    <w:p w:rsidR="00321C18" w:rsidRDefault="00321C18" w:rsidP="00333A20">
      <w:pPr>
        <w:spacing w:after="120"/>
        <w:rPr>
          <w:rFonts w:ascii="Times New Roman" w:hAnsi="Times New Roman" w:cs="Times New Roman"/>
          <w:b/>
          <w:sz w:val="24"/>
          <w:szCs w:val="24"/>
        </w:rPr>
      </w:pPr>
    </w:p>
    <w:p w:rsidR="00321C18" w:rsidRDefault="00321C18" w:rsidP="00333A20">
      <w:pPr>
        <w:tabs>
          <w:tab w:val="left" w:pos="7290"/>
        </w:tabs>
        <w:spacing w:after="120"/>
        <w:rPr>
          <w:rFonts w:ascii="Times New Roman" w:hAnsi="Times New Roman" w:cs="Times New Roman"/>
          <w:b/>
          <w:sz w:val="24"/>
          <w:szCs w:val="24"/>
        </w:rPr>
      </w:pPr>
      <w:r w:rsidRPr="00321C18">
        <w:rPr>
          <w:rFonts w:ascii="Times New Roman" w:hAnsi="Times New Roman" w:cs="Times New Roman"/>
          <w:b/>
          <w:sz w:val="24"/>
          <w:szCs w:val="24"/>
        </w:rPr>
        <w:t>Required:</w:t>
      </w:r>
      <w:r w:rsidR="00333A20">
        <w:rPr>
          <w:rFonts w:ascii="Times New Roman" w:hAnsi="Times New Roman" w:cs="Times New Roman"/>
          <w:b/>
          <w:sz w:val="24"/>
          <w:szCs w:val="24"/>
        </w:rPr>
        <w:tab/>
      </w:r>
    </w:p>
    <w:p w:rsidR="00321C18" w:rsidRDefault="00321C18" w:rsidP="00321C18">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capital allowances for the company for the years 2013 and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marks)</w:t>
      </w:r>
    </w:p>
    <w:p w:rsidR="00321C18" w:rsidRDefault="00321C18" w:rsidP="00321C18">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Comment on any information not used in (a)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21C18" w:rsidRPr="00321C18" w:rsidRDefault="00321C18" w:rsidP="00321C18">
      <w:pPr>
        <w:spacing w:after="120" w:line="360" w:lineRule="auto"/>
        <w:rPr>
          <w:rFonts w:ascii="Times New Roman" w:hAnsi="Times New Roman" w:cs="Times New Roman"/>
          <w:b/>
          <w:sz w:val="24"/>
          <w:szCs w:val="24"/>
        </w:rPr>
      </w:pPr>
      <w:r w:rsidRPr="00321C18">
        <w:rPr>
          <w:rFonts w:ascii="Times New Roman" w:hAnsi="Times New Roman" w:cs="Times New Roman"/>
          <w:b/>
          <w:sz w:val="24"/>
          <w:szCs w:val="24"/>
        </w:rPr>
        <w:t>QUESTION THREE (20 MARKS)</w:t>
      </w:r>
    </w:p>
    <w:p w:rsidR="00321C18" w:rsidRDefault="00321C18" w:rsidP="00321C1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Mr. Lewis Kathuni is a director of Lewin Ltd, a manufacturing company in which he owns 20% of the issued and fully paid up capital.  He earns a fixed salary of Sh.1,500,000 per month.  For the year commencing 1 January 2014, the board of directors evaluated him and considered various additional means of remunerating him given his excellent performance.  The chairman of the board has written to you to seek your opinion on the proposals before any of them can be adopted. </w:t>
      </w:r>
    </w:p>
    <w:p w:rsidR="00321C18" w:rsidRDefault="00321C18" w:rsidP="00321C1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Giving him a housing loan of Sh. 1,000,000 at an interest rate of 5% per annum repayable over a ten year period.  Interest for the year will be computed on the loan balance due on </w:t>
      </w:r>
      <w:r>
        <w:rPr>
          <w:rFonts w:ascii="Times New Roman" w:hAnsi="Times New Roman" w:cs="Times New Roman"/>
          <w:sz w:val="24"/>
          <w:szCs w:val="24"/>
        </w:rPr>
        <w:lastRenderedPageBreak/>
        <w:t xml:space="preserve">31 December each year.  Mr. Lewis would be required to occupy his own house from the date of receiving the loan from the company.  He is currently housed by the company. </w:t>
      </w:r>
    </w:p>
    <w:p w:rsidR="00321C18" w:rsidRDefault="00321C18" w:rsidP="00321C1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Issuing him 1,000 redeemable preference shares of sh.10 par value for free in recognition of his dedicated and loyal service to the company.  The market price of these shares is currently estimated at Sh. 50 each. </w:t>
      </w:r>
    </w:p>
    <w:p w:rsidR="00321C18" w:rsidRDefault="00321C18" w:rsidP="00321C1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Providing him with a fully maintained company car of 2000 cc which was bought in the year 2000 for Sh.600,000 instead of the current mileage allowance of Sh.6,000 per month.</w:t>
      </w:r>
    </w:p>
    <w:p w:rsidR="00321C18" w:rsidRDefault="00321C18" w:rsidP="00321C1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Increasing the company’s contribution to the unregistered Executive provident Fund from 5% to 10% of his basic salary per annum.</w:t>
      </w:r>
    </w:p>
    <w:p w:rsidR="00321C18" w:rsidRDefault="00321C18" w:rsidP="00321C1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Paying his medical bills and those of his family directly to the doctor instead of the current system where he has to pay the doctor and then claim a reimbursement from the company.  He is also entitled to claim a maximum of Sh.30,000 per annum.  His normal medical bills are approximately Sh. 40,000 per annum.  The company has a medical scheme for directors and executive staff. </w:t>
      </w:r>
    </w:p>
    <w:p w:rsidR="00321C18" w:rsidRPr="00333A20" w:rsidRDefault="00321C18" w:rsidP="00321C18">
      <w:pPr>
        <w:spacing w:after="120" w:line="360" w:lineRule="auto"/>
        <w:rPr>
          <w:rFonts w:ascii="Times New Roman" w:hAnsi="Times New Roman" w:cs="Times New Roman"/>
          <w:b/>
          <w:sz w:val="24"/>
          <w:szCs w:val="24"/>
        </w:rPr>
      </w:pPr>
      <w:r w:rsidRPr="00333A20">
        <w:rPr>
          <w:rFonts w:ascii="Times New Roman" w:hAnsi="Times New Roman" w:cs="Times New Roman"/>
          <w:b/>
          <w:sz w:val="24"/>
          <w:szCs w:val="24"/>
        </w:rPr>
        <w:t>Required:</w:t>
      </w:r>
    </w:p>
    <w:p w:rsidR="00321C18" w:rsidRDefault="00321C18" w:rsidP="00321C18">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above proposals with regard to their income tax implications.  (18 marks)</w:t>
      </w:r>
    </w:p>
    <w:p w:rsidR="00321C18" w:rsidRDefault="00321C18" w:rsidP="00321C18">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Advise the board on the best alternative to ensure Mr. Lewis Duncan stays motivated top work.  </w:t>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sidR="00EF5587">
        <w:rPr>
          <w:rFonts w:ascii="Times New Roman" w:hAnsi="Times New Roman" w:cs="Times New Roman"/>
          <w:sz w:val="24"/>
          <w:szCs w:val="24"/>
        </w:rPr>
        <w:tab/>
      </w:r>
      <w:r>
        <w:rPr>
          <w:rFonts w:ascii="Times New Roman" w:hAnsi="Times New Roman" w:cs="Times New Roman"/>
          <w:sz w:val="24"/>
          <w:szCs w:val="24"/>
        </w:rPr>
        <w:t xml:space="preserve">(2 marks) </w:t>
      </w:r>
    </w:p>
    <w:p w:rsidR="00EF5587" w:rsidRPr="00C548F6" w:rsidRDefault="00EF5587" w:rsidP="00EF5587">
      <w:pPr>
        <w:spacing w:after="120" w:line="360" w:lineRule="auto"/>
        <w:rPr>
          <w:rFonts w:ascii="Times New Roman" w:hAnsi="Times New Roman" w:cs="Times New Roman"/>
          <w:b/>
          <w:sz w:val="24"/>
          <w:szCs w:val="24"/>
        </w:rPr>
      </w:pPr>
      <w:r w:rsidRPr="00C548F6">
        <w:rPr>
          <w:rFonts w:ascii="Times New Roman" w:hAnsi="Times New Roman" w:cs="Times New Roman"/>
          <w:b/>
          <w:sz w:val="24"/>
          <w:szCs w:val="24"/>
        </w:rPr>
        <w:t>QUESTION FOUR (20 MARKS)</w:t>
      </w:r>
    </w:p>
    <w:p w:rsidR="00F40C3A" w:rsidRPr="00333A20" w:rsidRDefault="00EF5587" w:rsidP="00F40C3A">
      <w:pPr>
        <w:pStyle w:val="ListParagraph"/>
        <w:numPr>
          <w:ilvl w:val="0"/>
          <w:numId w:val="33"/>
        </w:numPr>
        <w:spacing w:after="120" w:line="360" w:lineRule="auto"/>
        <w:rPr>
          <w:rFonts w:ascii="Times New Roman" w:hAnsi="Times New Roman" w:cs="Times New Roman"/>
          <w:sz w:val="24"/>
          <w:szCs w:val="24"/>
        </w:rPr>
      </w:pPr>
      <w:r w:rsidRPr="00EF5587">
        <w:rPr>
          <w:rFonts w:ascii="Times New Roman" w:hAnsi="Times New Roman" w:cs="Times New Roman"/>
          <w:sz w:val="24"/>
          <w:szCs w:val="24"/>
        </w:rPr>
        <w:t>Mwanzo, Bidii and Faulu have been partners in a firm dealing with the importation and sale of second hand clothes.  They shared profits and losses in the ratio of 3:2:1 respectively upto 30 September 2014, when the firm was dissolved.  During the nine months to 30 September 2014, the firm presented the following income statement:</w:t>
      </w:r>
    </w:p>
    <w:p w:rsidR="00F40C3A" w:rsidRPr="00333A20" w:rsidRDefault="00F40C3A" w:rsidP="00333A20">
      <w:pPr>
        <w:spacing w:after="120" w:line="360" w:lineRule="auto"/>
        <w:jc w:val="center"/>
        <w:rPr>
          <w:rFonts w:ascii="Times New Roman" w:hAnsi="Times New Roman" w:cs="Times New Roman"/>
          <w:b/>
          <w:sz w:val="24"/>
          <w:szCs w:val="24"/>
        </w:rPr>
      </w:pPr>
      <w:r w:rsidRPr="00333A20">
        <w:rPr>
          <w:rFonts w:ascii="Times New Roman" w:hAnsi="Times New Roman" w:cs="Times New Roman"/>
          <w:b/>
          <w:sz w:val="24"/>
          <w:szCs w:val="24"/>
        </w:rPr>
        <w:t>Mwanzo, Bidii and Faulu Partnership</w:t>
      </w:r>
    </w:p>
    <w:p w:rsidR="00EF5587" w:rsidRPr="00F40C3A" w:rsidRDefault="00F40C3A" w:rsidP="00F40C3A">
      <w:pPr>
        <w:pStyle w:val="ListParagraph"/>
        <w:spacing w:after="120" w:line="360" w:lineRule="auto"/>
        <w:jc w:val="center"/>
        <w:rPr>
          <w:rFonts w:ascii="Times New Roman" w:hAnsi="Times New Roman" w:cs="Times New Roman"/>
          <w:b/>
          <w:sz w:val="24"/>
          <w:szCs w:val="24"/>
        </w:rPr>
      </w:pPr>
      <w:r w:rsidRPr="00F40C3A">
        <w:rPr>
          <w:rFonts w:ascii="Times New Roman" w:hAnsi="Times New Roman" w:cs="Times New Roman"/>
          <w:b/>
          <w:sz w:val="24"/>
          <w:szCs w:val="24"/>
        </w:rPr>
        <w:t>Income Statement for the nine months ended 30 September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2127"/>
        <w:gridCol w:w="2238"/>
      </w:tblGrid>
      <w:tr w:rsidR="00F40C3A" w:rsidTr="00F40C3A">
        <w:tc>
          <w:tcPr>
            <w:tcW w:w="5211" w:type="dxa"/>
          </w:tcPr>
          <w:p w:rsidR="00F40C3A" w:rsidRDefault="00F40C3A" w:rsidP="00F40C3A">
            <w:pPr>
              <w:rPr>
                <w:rFonts w:ascii="Times New Roman" w:hAnsi="Times New Roman" w:cs="Times New Roman"/>
                <w:sz w:val="24"/>
                <w:szCs w:val="24"/>
              </w:rPr>
            </w:pP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Sh.</w:t>
            </w:r>
          </w:p>
        </w:tc>
        <w:tc>
          <w:tcPr>
            <w:tcW w:w="2238"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Sh.</w:t>
            </w:r>
          </w:p>
        </w:tc>
      </w:tr>
      <w:tr w:rsidR="00F40C3A" w:rsidTr="00F40C3A">
        <w:tc>
          <w:tcPr>
            <w:tcW w:w="5211" w:type="dxa"/>
          </w:tcPr>
          <w:p w:rsidR="00F40C3A" w:rsidRDefault="00F40C3A" w:rsidP="00F40C3A">
            <w:pPr>
              <w:rPr>
                <w:rFonts w:ascii="Times New Roman" w:hAnsi="Times New Roman" w:cs="Times New Roman"/>
                <w:sz w:val="24"/>
                <w:szCs w:val="24"/>
              </w:rPr>
            </w:pP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‘000’</w:t>
            </w:r>
          </w:p>
        </w:tc>
        <w:tc>
          <w:tcPr>
            <w:tcW w:w="2238"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‘000’</w:t>
            </w: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 xml:space="preserve">Gross profit </w:t>
            </w:r>
          </w:p>
        </w:tc>
        <w:tc>
          <w:tcPr>
            <w:tcW w:w="2127" w:type="dxa"/>
          </w:tcPr>
          <w:p w:rsidR="00F40C3A" w:rsidRDefault="00F40C3A" w:rsidP="00F40C3A">
            <w:pPr>
              <w:jc w:val="right"/>
              <w:rPr>
                <w:rFonts w:ascii="Times New Roman" w:hAnsi="Times New Roman" w:cs="Times New Roman"/>
                <w:sz w:val="24"/>
                <w:szCs w:val="24"/>
              </w:rPr>
            </w:pPr>
          </w:p>
        </w:tc>
        <w:tc>
          <w:tcPr>
            <w:tcW w:w="2238"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18,000</w:t>
            </w: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Deduct:</w:t>
            </w:r>
          </w:p>
        </w:tc>
        <w:tc>
          <w:tcPr>
            <w:tcW w:w="2127" w:type="dxa"/>
          </w:tcPr>
          <w:p w:rsidR="00F40C3A" w:rsidRDefault="00F40C3A" w:rsidP="00F40C3A">
            <w:pPr>
              <w:jc w:val="right"/>
              <w:rPr>
                <w:rFonts w:ascii="Times New Roman" w:hAnsi="Times New Roman" w:cs="Times New Roman"/>
                <w:sz w:val="24"/>
                <w:szCs w:val="24"/>
              </w:rPr>
            </w:pP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lastRenderedPageBreak/>
              <w:t xml:space="preserve">           Rent and rates </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1,600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 xml:space="preserve">           Salaries:   Staff</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780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 xml:space="preserve">                            Mwanzo</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1,500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740"/>
              </w:tabs>
              <w:rPr>
                <w:rFonts w:ascii="Times New Roman" w:hAnsi="Times New Roman" w:cs="Times New Roman"/>
                <w:sz w:val="24"/>
                <w:szCs w:val="24"/>
              </w:rPr>
            </w:pPr>
            <w:r>
              <w:rPr>
                <w:rFonts w:ascii="Times New Roman" w:hAnsi="Times New Roman" w:cs="Times New Roman"/>
                <w:sz w:val="24"/>
                <w:szCs w:val="24"/>
              </w:rPr>
              <w:tab/>
              <w:t xml:space="preserve">Bidii </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1,200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800"/>
              </w:tabs>
              <w:rPr>
                <w:rFonts w:ascii="Times New Roman" w:hAnsi="Times New Roman" w:cs="Times New Roman"/>
                <w:sz w:val="24"/>
                <w:szCs w:val="24"/>
              </w:rPr>
            </w:pPr>
            <w:r>
              <w:rPr>
                <w:rFonts w:ascii="Times New Roman" w:hAnsi="Times New Roman" w:cs="Times New Roman"/>
                <w:sz w:val="24"/>
                <w:szCs w:val="24"/>
              </w:rPr>
              <w:tab/>
              <w:t>Faulu</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900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 xml:space="preserve">Depreciation </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400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 xml:space="preserve">Balancing deduction </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100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Advertising (neon sign).</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250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rPr>
                <w:rFonts w:ascii="Times New Roman" w:hAnsi="Times New Roman" w:cs="Times New Roman"/>
                <w:sz w:val="24"/>
                <w:szCs w:val="24"/>
              </w:rPr>
            </w:pPr>
            <w:r>
              <w:rPr>
                <w:rFonts w:ascii="Times New Roman" w:hAnsi="Times New Roman" w:cs="Times New Roman"/>
                <w:sz w:val="24"/>
                <w:szCs w:val="24"/>
              </w:rPr>
              <w:t>Interest on capital:</w:t>
            </w:r>
          </w:p>
        </w:tc>
        <w:tc>
          <w:tcPr>
            <w:tcW w:w="2127" w:type="dxa"/>
          </w:tcPr>
          <w:p w:rsidR="00F40C3A" w:rsidRDefault="00F40C3A" w:rsidP="00F40C3A">
            <w:pPr>
              <w:jc w:val="right"/>
              <w:rPr>
                <w:rFonts w:ascii="Times New Roman" w:hAnsi="Times New Roman" w:cs="Times New Roman"/>
                <w:sz w:val="24"/>
                <w:szCs w:val="24"/>
              </w:rPr>
            </w:pP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575"/>
              </w:tabs>
              <w:rPr>
                <w:rFonts w:ascii="Times New Roman" w:hAnsi="Times New Roman" w:cs="Times New Roman"/>
                <w:sz w:val="24"/>
                <w:szCs w:val="24"/>
              </w:rPr>
            </w:pPr>
            <w:r>
              <w:rPr>
                <w:rFonts w:ascii="Times New Roman" w:hAnsi="Times New Roman" w:cs="Times New Roman"/>
                <w:sz w:val="24"/>
                <w:szCs w:val="24"/>
              </w:rPr>
              <w:tab/>
              <w:t>Mwanzo</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600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665"/>
              </w:tabs>
              <w:rPr>
                <w:rFonts w:ascii="Times New Roman" w:hAnsi="Times New Roman" w:cs="Times New Roman"/>
                <w:sz w:val="24"/>
                <w:szCs w:val="24"/>
              </w:rPr>
            </w:pPr>
            <w:r>
              <w:rPr>
                <w:rFonts w:ascii="Times New Roman" w:hAnsi="Times New Roman" w:cs="Times New Roman"/>
                <w:sz w:val="24"/>
                <w:szCs w:val="24"/>
              </w:rPr>
              <w:t xml:space="preserve">                            Bidii</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400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755"/>
              </w:tabs>
              <w:rPr>
                <w:rFonts w:ascii="Times New Roman" w:hAnsi="Times New Roman" w:cs="Times New Roman"/>
                <w:sz w:val="24"/>
                <w:szCs w:val="24"/>
              </w:rPr>
            </w:pPr>
            <w:r>
              <w:rPr>
                <w:rFonts w:ascii="Times New Roman" w:hAnsi="Times New Roman" w:cs="Times New Roman"/>
                <w:sz w:val="24"/>
                <w:szCs w:val="24"/>
              </w:rPr>
              <w:t xml:space="preserve">                            Faulu</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200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755"/>
              </w:tabs>
              <w:rPr>
                <w:rFonts w:ascii="Times New Roman" w:hAnsi="Times New Roman" w:cs="Times New Roman"/>
                <w:sz w:val="24"/>
                <w:szCs w:val="24"/>
              </w:rPr>
            </w:pPr>
            <w:r>
              <w:rPr>
                <w:rFonts w:ascii="Times New Roman" w:hAnsi="Times New Roman" w:cs="Times New Roman"/>
                <w:sz w:val="24"/>
                <w:szCs w:val="24"/>
              </w:rPr>
              <w:t xml:space="preserve">Commission paid to Faulu </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80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755"/>
              </w:tabs>
              <w:rPr>
                <w:rFonts w:ascii="Times New Roman" w:hAnsi="Times New Roman" w:cs="Times New Roman"/>
                <w:sz w:val="24"/>
                <w:szCs w:val="24"/>
              </w:rPr>
            </w:pPr>
            <w:r>
              <w:rPr>
                <w:rFonts w:ascii="Times New Roman" w:hAnsi="Times New Roman" w:cs="Times New Roman"/>
                <w:sz w:val="24"/>
                <w:szCs w:val="24"/>
              </w:rPr>
              <w:t xml:space="preserve">Water and electricity </w:t>
            </w:r>
          </w:p>
        </w:tc>
        <w:tc>
          <w:tcPr>
            <w:tcW w:w="2127" w:type="dxa"/>
          </w:tcPr>
          <w:p w:rsidR="00F40C3A" w:rsidRDefault="00F40C3A" w:rsidP="00F40C3A">
            <w:pPr>
              <w:jc w:val="right"/>
              <w:rPr>
                <w:rFonts w:ascii="Times New Roman" w:hAnsi="Times New Roman" w:cs="Times New Roman"/>
                <w:sz w:val="24"/>
                <w:szCs w:val="24"/>
              </w:rPr>
            </w:pPr>
            <w:r>
              <w:rPr>
                <w:rFonts w:ascii="Times New Roman" w:hAnsi="Times New Roman" w:cs="Times New Roman"/>
                <w:sz w:val="24"/>
                <w:szCs w:val="24"/>
              </w:rPr>
              <w:t>300</w:t>
            </w:r>
          </w:p>
        </w:tc>
        <w:tc>
          <w:tcPr>
            <w:tcW w:w="2238" w:type="dxa"/>
          </w:tcPr>
          <w:p w:rsidR="00F40C3A" w:rsidRDefault="00F40C3A" w:rsidP="00F40C3A">
            <w:pPr>
              <w:jc w:val="right"/>
              <w:rPr>
                <w:rFonts w:ascii="Times New Roman" w:hAnsi="Times New Roman" w:cs="Times New Roman"/>
                <w:sz w:val="24"/>
                <w:szCs w:val="24"/>
              </w:rPr>
            </w:pPr>
          </w:p>
        </w:tc>
      </w:tr>
      <w:tr w:rsidR="00F40C3A" w:rsidTr="00F40C3A">
        <w:tc>
          <w:tcPr>
            <w:tcW w:w="5211" w:type="dxa"/>
          </w:tcPr>
          <w:p w:rsidR="00F40C3A" w:rsidRDefault="00F40C3A" w:rsidP="00F40C3A">
            <w:pPr>
              <w:tabs>
                <w:tab w:val="left" w:pos="1755"/>
              </w:tabs>
              <w:rPr>
                <w:rFonts w:ascii="Times New Roman" w:hAnsi="Times New Roman" w:cs="Times New Roman"/>
                <w:sz w:val="24"/>
                <w:szCs w:val="24"/>
              </w:rPr>
            </w:pPr>
            <w:r>
              <w:rPr>
                <w:rFonts w:ascii="Times New Roman" w:hAnsi="Times New Roman" w:cs="Times New Roman"/>
                <w:sz w:val="24"/>
                <w:szCs w:val="24"/>
              </w:rPr>
              <w:t xml:space="preserve">Insurance </w:t>
            </w:r>
          </w:p>
        </w:tc>
        <w:tc>
          <w:tcPr>
            <w:tcW w:w="2127" w:type="dxa"/>
          </w:tcPr>
          <w:p w:rsidR="00F40C3A" w:rsidRDefault="00F40C3A" w:rsidP="00F40C3A">
            <w:pPr>
              <w:jc w:val="right"/>
              <w:rPr>
                <w:rFonts w:ascii="Times New Roman" w:hAnsi="Times New Roman" w:cs="Times New Roman"/>
                <w:sz w:val="24"/>
                <w:szCs w:val="24"/>
              </w:rPr>
            </w:pPr>
            <w:r w:rsidRPr="00F40C3A">
              <w:rPr>
                <w:rFonts w:ascii="Times New Roman" w:hAnsi="Times New Roman" w:cs="Times New Roman"/>
                <w:position w:val="-10"/>
                <w:sz w:val="24"/>
                <w:szCs w:val="24"/>
              </w:rPr>
              <w:object w:dxaOrig="400" w:dyaOrig="340">
                <v:shape id="_x0000_i1025" type="#_x0000_t75" style="width:20.25pt;height:17.25pt" o:ole="">
                  <v:imagedata r:id="rId11" o:title=""/>
                </v:shape>
                <o:OLEObject Type="Embed" ProgID="Equation.3" ShapeID="_x0000_i1025" DrawAspect="Content" ObjectID="_1520846958" r:id="rId12"/>
              </w:object>
            </w:r>
          </w:p>
        </w:tc>
        <w:tc>
          <w:tcPr>
            <w:tcW w:w="2238" w:type="dxa"/>
          </w:tcPr>
          <w:p w:rsidR="00F40C3A" w:rsidRDefault="00F40C3A" w:rsidP="00F40C3A">
            <w:pPr>
              <w:jc w:val="right"/>
              <w:rPr>
                <w:rFonts w:ascii="Times New Roman" w:hAnsi="Times New Roman" w:cs="Times New Roman"/>
                <w:sz w:val="24"/>
                <w:szCs w:val="24"/>
              </w:rPr>
            </w:pPr>
            <w:r w:rsidRPr="00F40C3A">
              <w:rPr>
                <w:rFonts w:ascii="Times New Roman" w:hAnsi="Times New Roman" w:cs="Times New Roman"/>
                <w:position w:val="-14"/>
                <w:sz w:val="24"/>
                <w:szCs w:val="24"/>
              </w:rPr>
              <w:object w:dxaOrig="740" w:dyaOrig="380">
                <v:shape id="_x0000_i1026" type="#_x0000_t75" style="width:36.75pt;height:18.75pt" o:ole="">
                  <v:imagedata r:id="rId13" o:title=""/>
                </v:shape>
                <o:OLEObject Type="Embed" ProgID="Equation.3" ShapeID="_x0000_i1026" DrawAspect="Content" ObjectID="_1520846959" r:id="rId14"/>
              </w:object>
            </w:r>
          </w:p>
        </w:tc>
      </w:tr>
      <w:tr w:rsidR="00F40C3A" w:rsidTr="00F40C3A">
        <w:tc>
          <w:tcPr>
            <w:tcW w:w="5211" w:type="dxa"/>
          </w:tcPr>
          <w:p w:rsidR="00F40C3A" w:rsidRDefault="00F40C3A" w:rsidP="00F40C3A">
            <w:pPr>
              <w:tabs>
                <w:tab w:val="left" w:pos="1755"/>
              </w:tabs>
              <w:rPr>
                <w:rFonts w:ascii="Times New Roman" w:hAnsi="Times New Roman" w:cs="Times New Roman"/>
                <w:sz w:val="24"/>
                <w:szCs w:val="24"/>
              </w:rPr>
            </w:pPr>
            <w:r>
              <w:rPr>
                <w:rFonts w:ascii="Times New Roman" w:hAnsi="Times New Roman" w:cs="Times New Roman"/>
                <w:sz w:val="24"/>
                <w:szCs w:val="24"/>
              </w:rPr>
              <w:t xml:space="preserve">Net profit </w:t>
            </w:r>
          </w:p>
        </w:tc>
        <w:tc>
          <w:tcPr>
            <w:tcW w:w="2127" w:type="dxa"/>
          </w:tcPr>
          <w:p w:rsidR="00F40C3A" w:rsidRDefault="00F40C3A" w:rsidP="00F40C3A">
            <w:pPr>
              <w:jc w:val="right"/>
              <w:rPr>
                <w:rFonts w:ascii="Times New Roman" w:hAnsi="Times New Roman" w:cs="Times New Roman"/>
                <w:sz w:val="24"/>
                <w:szCs w:val="24"/>
              </w:rPr>
            </w:pPr>
          </w:p>
        </w:tc>
        <w:tc>
          <w:tcPr>
            <w:tcW w:w="2238" w:type="dxa"/>
          </w:tcPr>
          <w:p w:rsidR="00F40C3A" w:rsidRDefault="00F40C3A" w:rsidP="00F40C3A">
            <w:pPr>
              <w:jc w:val="right"/>
              <w:rPr>
                <w:rFonts w:ascii="Times New Roman" w:hAnsi="Times New Roman" w:cs="Times New Roman"/>
                <w:sz w:val="24"/>
                <w:szCs w:val="24"/>
              </w:rPr>
            </w:pPr>
            <w:r w:rsidRPr="00F40C3A">
              <w:rPr>
                <w:rFonts w:ascii="Times New Roman" w:hAnsi="Times New Roman" w:cs="Times New Roman"/>
                <w:position w:val="-18"/>
                <w:sz w:val="24"/>
                <w:szCs w:val="24"/>
              </w:rPr>
              <w:object w:dxaOrig="600" w:dyaOrig="420">
                <v:shape id="_x0000_i1027" type="#_x0000_t75" style="width:30pt;height:21pt" o:ole="">
                  <v:imagedata r:id="rId15" o:title=""/>
                </v:shape>
                <o:OLEObject Type="Embed" ProgID="Equation.3" ShapeID="_x0000_i1027" DrawAspect="Content" ObjectID="_1520846960" r:id="rId16"/>
              </w:object>
            </w:r>
          </w:p>
        </w:tc>
      </w:tr>
    </w:tbl>
    <w:p w:rsidR="00321C18" w:rsidRDefault="00321C18" w:rsidP="005F36F9">
      <w:pPr>
        <w:spacing w:after="120" w:line="240" w:lineRule="auto"/>
        <w:rPr>
          <w:rFonts w:ascii="Times New Roman" w:hAnsi="Times New Roman" w:cs="Times New Roman"/>
          <w:sz w:val="24"/>
          <w:szCs w:val="24"/>
        </w:rPr>
      </w:pPr>
    </w:p>
    <w:p w:rsidR="00F40C3A" w:rsidRDefault="00F40C3A" w:rsidP="00F40C3A">
      <w:pPr>
        <w:spacing w:after="120" w:line="360" w:lineRule="auto"/>
        <w:rPr>
          <w:rFonts w:ascii="Times New Roman" w:hAnsi="Times New Roman" w:cs="Times New Roman"/>
          <w:sz w:val="24"/>
          <w:szCs w:val="24"/>
        </w:rPr>
      </w:pPr>
      <w:r>
        <w:rPr>
          <w:rFonts w:ascii="Times New Roman" w:hAnsi="Times New Roman" w:cs="Times New Roman"/>
          <w:sz w:val="24"/>
          <w:szCs w:val="24"/>
        </w:rPr>
        <w:t>On 1 October 2014, Bidii was employed as a sales manager by Mavazi Limited.  The terms of his employment provided for the following:</w:t>
      </w:r>
    </w:p>
    <w:p w:rsidR="00F40C3A" w:rsidRDefault="00F40C3A" w:rsidP="00F40C3A">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An annual salary of Sh.960,000 (PAYE Sh.144,000 per annum).</w:t>
      </w:r>
    </w:p>
    <w:p w:rsidR="00F40C3A" w:rsidRPr="00F40C3A" w:rsidRDefault="00F40C3A" w:rsidP="00F40C3A">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His monthly allowances were specified as follows</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1444"/>
      </w:tblGrid>
      <w:tr w:rsidR="00C548F6" w:rsidTr="00C548F6">
        <w:tc>
          <w:tcPr>
            <w:tcW w:w="3261" w:type="dxa"/>
          </w:tcPr>
          <w:p w:rsidR="00C548F6" w:rsidRDefault="00C548F6" w:rsidP="00B44598">
            <w:pPr>
              <w:rPr>
                <w:rFonts w:ascii="Times New Roman" w:hAnsi="Times New Roman" w:cs="Times New Roman"/>
                <w:sz w:val="24"/>
                <w:szCs w:val="24"/>
              </w:rPr>
            </w:pPr>
          </w:p>
        </w:tc>
        <w:tc>
          <w:tcPr>
            <w:tcW w:w="1444" w:type="dxa"/>
          </w:tcPr>
          <w:p w:rsidR="00C548F6" w:rsidRDefault="00C548F6" w:rsidP="00B44598">
            <w:pPr>
              <w:jc w:val="right"/>
              <w:rPr>
                <w:rFonts w:ascii="Times New Roman" w:hAnsi="Times New Roman" w:cs="Times New Roman"/>
                <w:sz w:val="24"/>
                <w:szCs w:val="24"/>
              </w:rPr>
            </w:pPr>
            <w:r>
              <w:rPr>
                <w:rFonts w:ascii="Times New Roman" w:hAnsi="Times New Roman" w:cs="Times New Roman"/>
                <w:sz w:val="24"/>
                <w:szCs w:val="24"/>
              </w:rPr>
              <w:t>Sh.</w:t>
            </w:r>
          </w:p>
        </w:tc>
      </w:tr>
      <w:tr w:rsidR="00C548F6" w:rsidTr="00C548F6">
        <w:tc>
          <w:tcPr>
            <w:tcW w:w="3261" w:type="dxa"/>
          </w:tcPr>
          <w:p w:rsidR="00C548F6" w:rsidRDefault="00C548F6" w:rsidP="00B44598">
            <w:pPr>
              <w:rPr>
                <w:rFonts w:ascii="Times New Roman" w:hAnsi="Times New Roman" w:cs="Times New Roman"/>
                <w:sz w:val="24"/>
                <w:szCs w:val="24"/>
              </w:rPr>
            </w:pPr>
            <w:r>
              <w:rPr>
                <w:rFonts w:ascii="Times New Roman" w:hAnsi="Times New Roman" w:cs="Times New Roman"/>
                <w:sz w:val="24"/>
                <w:szCs w:val="24"/>
              </w:rPr>
              <w:t>Entertainment</w:t>
            </w:r>
          </w:p>
        </w:tc>
        <w:tc>
          <w:tcPr>
            <w:tcW w:w="1444" w:type="dxa"/>
          </w:tcPr>
          <w:p w:rsidR="00C548F6" w:rsidRDefault="00C548F6" w:rsidP="00B44598">
            <w:pPr>
              <w:jc w:val="right"/>
              <w:rPr>
                <w:rFonts w:ascii="Times New Roman" w:hAnsi="Times New Roman" w:cs="Times New Roman"/>
                <w:sz w:val="24"/>
                <w:szCs w:val="24"/>
              </w:rPr>
            </w:pPr>
            <w:r>
              <w:rPr>
                <w:rFonts w:ascii="Times New Roman" w:hAnsi="Times New Roman" w:cs="Times New Roman"/>
                <w:sz w:val="24"/>
                <w:szCs w:val="24"/>
              </w:rPr>
              <w:t>18,000</w:t>
            </w:r>
          </w:p>
        </w:tc>
      </w:tr>
      <w:tr w:rsidR="00C548F6" w:rsidTr="00C548F6">
        <w:tc>
          <w:tcPr>
            <w:tcW w:w="3261" w:type="dxa"/>
          </w:tcPr>
          <w:p w:rsidR="00C548F6" w:rsidRDefault="00C548F6" w:rsidP="00C548F6">
            <w:pPr>
              <w:rPr>
                <w:rFonts w:ascii="Times New Roman" w:hAnsi="Times New Roman" w:cs="Times New Roman"/>
                <w:sz w:val="24"/>
                <w:szCs w:val="24"/>
              </w:rPr>
            </w:pPr>
            <w:r>
              <w:rPr>
                <w:rFonts w:ascii="Times New Roman" w:hAnsi="Times New Roman" w:cs="Times New Roman"/>
                <w:sz w:val="24"/>
                <w:szCs w:val="24"/>
              </w:rPr>
              <w:t xml:space="preserve">Travelling (on business) </w:t>
            </w:r>
          </w:p>
        </w:tc>
        <w:tc>
          <w:tcPr>
            <w:tcW w:w="1444" w:type="dxa"/>
          </w:tcPr>
          <w:p w:rsidR="00C548F6" w:rsidRDefault="00C548F6" w:rsidP="00B44598">
            <w:pPr>
              <w:jc w:val="right"/>
              <w:rPr>
                <w:rFonts w:ascii="Times New Roman" w:hAnsi="Times New Roman" w:cs="Times New Roman"/>
                <w:sz w:val="24"/>
                <w:szCs w:val="24"/>
              </w:rPr>
            </w:pPr>
            <w:r>
              <w:rPr>
                <w:rFonts w:ascii="Times New Roman" w:hAnsi="Times New Roman" w:cs="Times New Roman"/>
                <w:sz w:val="24"/>
                <w:szCs w:val="24"/>
              </w:rPr>
              <w:t>24,000</w:t>
            </w:r>
          </w:p>
        </w:tc>
      </w:tr>
      <w:tr w:rsidR="00C548F6" w:rsidTr="00C548F6">
        <w:tc>
          <w:tcPr>
            <w:tcW w:w="3261" w:type="dxa"/>
          </w:tcPr>
          <w:p w:rsidR="00C548F6" w:rsidRDefault="00C548F6" w:rsidP="00B44598">
            <w:pPr>
              <w:rPr>
                <w:rFonts w:ascii="Times New Roman" w:hAnsi="Times New Roman" w:cs="Times New Roman"/>
                <w:sz w:val="24"/>
                <w:szCs w:val="24"/>
              </w:rPr>
            </w:pPr>
            <w:r>
              <w:rPr>
                <w:rFonts w:ascii="Times New Roman" w:hAnsi="Times New Roman" w:cs="Times New Roman"/>
                <w:sz w:val="24"/>
                <w:szCs w:val="24"/>
              </w:rPr>
              <w:t xml:space="preserve">House </w:t>
            </w:r>
          </w:p>
        </w:tc>
        <w:tc>
          <w:tcPr>
            <w:tcW w:w="1444" w:type="dxa"/>
          </w:tcPr>
          <w:p w:rsidR="00C548F6" w:rsidRDefault="00C548F6" w:rsidP="00B44598">
            <w:pPr>
              <w:jc w:val="right"/>
              <w:rPr>
                <w:rFonts w:ascii="Times New Roman" w:hAnsi="Times New Roman" w:cs="Times New Roman"/>
                <w:sz w:val="24"/>
                <w:szCs w:val="24"/>
              </w:rPr>
            </w:pPr>
            <w:r>
              <w:rPr>
                <w:rFonts w:ascii="Times New Roman" w:hAnsi="Times New Roman" w:cs="Times New Roman"/>
                <w:sz w:val="24"/>
                <w:szCs w:val="24"/>
              </w:rPr>
              <w:t>30,000</w:t>
            </w:r>
          </w:p>
        </w:tc>
      </w:tr>
    </w:tbl>
    <w:p w:rsidR="00F40C3A" w:rsidRDefault="00C548F6" w:rsidP="00C548F6">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medical scheme exists for senior managers only.  It is operated on a reimbursement basis.  In the three months ended 31 December 2014, Bidii claimed Sh. 120,000 for medical expenses paid. </w:t>
      </w:r>
    </w:p>
    <w:p w:rsidR="00C548F6" w:rsidRDefault="00C548F6" w:rsidP="00C548F6">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 was entitled to a Christmas bonus of 5% of his annual salary, paid pro rata to months of service. </w:t>
      </w:r>
    </w:p>
    <w:p w:rsidR="00C548F6" w:rsidRDefault="00C548F6" w:rsidP="00C548F6">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 contributed 10% of his monthly basic salary to a registered provident fund. </w:t>
      </w:r>
    </w:p>
    <w:p w:rsidR="00C548F6" w:rsidRPr="00333A20" w:rsidRDefault="00C548F6" w:rsidP="00C548F6">
      <w:pPr>
        <w:spacing w:after="120" w:line="360" w:lineRule="auto"/>
        <w:rPr>
          <w:rFonts w:ascii="Times New Roman" w:hAnsi="Times New Roman" w:cs="Times New Roman"/>
          <w:b/>
          <w:sz w:val="24"/>
          <w:szCs w:val="24"/>
        </w:rPr>
      </w:pPr>
      <w:r w:rsidRPr="00333A20">
        <w:rPr>
          <w:rFonts w:ascii="Times New Roman" w:hAnsi="Times New Roman" w:cs="Times New Roman"/>
          <w:b/>
          <w:sz w:val="24"/>
          <w:szCs w:val="24"/>
        </w:rPr>
        <w:t>Required:</w:t>
      </w:r>
    </w:p>
    <w:p w:rsidR="00C548F6" w:rsidRDefault="00C548F6" w:rsidP="00C548F6">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taxable profit or loss of the partnership for the period ended 30 September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C548F6" w:rsidRDefault="00C548F6" w:rsidP="00C548F6">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Allocate this profit or loss among the partners.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C548F6" w:rsidRDefault="00C548F6" w:rsidP="00C548F6">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tax payable if 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C548F6" w:rsidRDefault="00C548F6" w:rsidP="00C548F6">
      <w:pPr>
        <w:spacing w:after="120" w:line="360" w:lineRule="auto"/>
        <w:rPr>
          <w:rFonts w:ascii="Times New Roman" w:hAnsi="Times New Roman" w:cs="Times New Roman"/>
          <w:b/>
          <w:sz w:val="24"/>
          <w:szCs w:val="24"/>
        </w:rPr>
      </w:pPr>
      <w:r w:rsidRPr="00C548F6">
        <w:rPr>
          <w:rFonts w:ascii="Times New Roman" w:hAnsi="Times New Roman" w:cs="Times New Roman"/>
          <w:b/>
          <w:sz w:val="24"/>
          <w:szCs w:val="24"/>
        </w:rPr>
        <w:lastRenderedPageBreak/>
        <w:t xml:space="preserve">QUESTION FIVE (20 MARKS) </w:t>
      </w:r>
    </w:p>
    <w:p w:rsidR="00C548F6" w:rsidRDefault="00C548F6" w:rsidP="00C548F6">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Traders in Kenya opposed a move by Kenya Revenue Authority requiring them to keep stock records on a daily basis arguing that it would result in increased cost of compliance.  However, upon review of the VAT Act, one realizes that record keeping in general has all along been part of the VAT regulations.</w:t>
      </w:r>
    </w:p>
    <w:p w:rsidR="00C548F6" w:rsidRDefault="00C548F6" w:rsidP="00C548F6">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down ten examples of records that must be kept for purposes of accounting for VAT.  </w:t>
      </w:r>
    </w:p>
    <w:p w:rsidR="00C548F6" w:rsidRPr="00C548F6" w:rsidRDefault="00C548F6" w:rsidP="00C548F6">
      <w:pPr>
        <w:spacing w:after="120" w:line="360" w:lineRule="auto"/>
        <w:ind w:left="7920"/>
        <w:rPr>
          <w:rFonts w:ascii="Times New Roman" w:hAnsi="Times New Roman" w:cs="Times New Roman"/>
          <w:sz w:val="24"/>
          <w:szCs w:val="24"/>
        </w:rPr>
      </w:pPr>
      <w:r w:rsidRPr="00C548F6">
        <w:rPr>
          <w:rFonts w:ascii="Times New Roman" w:hAnsi="Times New Roman" w:cs="Times New Roman"/>
          <w:sz w:val="24"/>
          <w:szCs w:val="24"/>
        </w:rPr>
        <w:t>(10 marks)</w:t>
      </w:r>
    </w:p>
    <w:p w:rsidR="00C548F6" w:rsidRDefault="00C548F6" w:rsidP="00C548F6">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Under the VAT regulations, taxable value of supplies is the price at which the goods are provided. </w:t>
      </w:r>
    </w:p>
    <w:p w:rsidR="00C548F6" w:rsidRPr="00C548F6" w:rsidRDefault="00C548F6" w:rsidP="00C548F6">
      <w:pPr>
        <w:spacing w:after="120" w:line="360" w:lineRule="auto"/>
        <w:ind w:left="360"/>
        <w:rPr>
          <w:rFonts w:ascii="Times New Roman" w:hAnsi="Times New Roman" w:cs="Times New Roman"/>
          <w:b/>
          <w:sz w:val="24"/>
          <w:szCs w:val="24"/>
        </w:rPr>
      </w:pPr>
      <w:r w:rsidRPr="00C548F6">
        <w:rPr>
          <w:rFonts w:ascii="Times New Roman" w:hAnsi="Times New Roman" w:cs="Times New Roman"/>
          <w:b/>
          <w:sz w:val="24"/>
          <w:szCs w:val="24"/>
        </w:rPr>
        <w:t>Required:</w:t>
      </w:r>
    </w:p>
    <w:p w:rsidR="00C548F6" w:rsidRDefault="00C548F6" w:rsidP="00C548F6">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Calculate the value for VAT and the amount of VAT under each of the following circumstances:</w:t>
      </w:r>
    </w:p>
    <w:p w:rsidR="00C548F6" w:rsidRDefault="00C548F6" w:rsidP="00C548F6">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Kucheza limited imported computers valued at Sh. 1,500,000.  A duty of 20% was charged by the customs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548F6" w:rsidRDefault="00C548F6" w:rsidP="00C548F6">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ART (K) Ltd. sold a fridge by hire purchase.  The cash price was Sh. 96,000 while the hire purchase price was Sh. 165,000 with a 20% down payment plus 20 monthly installments of Sh. 6,600.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548F6" w:rsidRDefault="00C548F6" w:rsidP="00C548F6">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price of a motor car was Sh.2, 500,000.  A cash discount of 20% was allowed to Peter when he bought the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548F6" w:rsidRDefault="00C548F6" w:rsidP="00C548F6">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Ernest and Kamau, a professional accounting firm provided free accountancy and auditing services to the bomb blast project.  This project, a charitable undertaking, was initiated to help victims of the 1998 bomb blast.  The value of the services provided is estimated at Sh.2, 400,000.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333A20" w:rsidRDefault="00333A20" w:rsidP="00C548F6">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ABC Ltd. purchased goods worth Sh. 1,200,000 from Colour Packaging Ltd.  This excluded cost of packaging and transportation charged by Colour Packaging Ltd. amounting to Sh. 96,000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548F6" w:rsidRPr="00C548F6" w:rsidRDefault="00C548F6" w:rsidP="00C548F6">
      <w:pPr>
        <w:spacing w:after="120" w:line="360" w:lineRule="auto"/>
        <w:rPr>
          <w:rFonts w:ascii="Times New Roman" w:hAnsi="Times New Roman" w:cs="Times New Roman"/>
          <w:sz w:val="24"/>
          <w:szCs w:val="24"/>
        </w:rPr>
      </w:pPr>
    </w:p>
    <w:sectPr w:rsidR="00C548F6" w:rsidRPr="00C548F6" w:rsidSect="00E84307">
      <w:footerReference w:type="default" r:id="rId17"/>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17B" w:rsidRDefault="0043617B" w:rsidP="00684E5D">
      <w:pPr>
        <w:spacing w:after="0" w:line="240" w:lineRule="auto"/>
      </w:pPr>
      <w:r>
        <w:separator/>
      </w:r>
    </w:p>
  </w:endnote>
  <w:endnote w:type="continuationSeparator" w:id="1">
    <w:p w:rsidR="0043617B" w:rsidRDefault="0043617B"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06" w:rsidRDefault="00C96A06"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C96A06" w:rsidRDefault="00C96A06">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A130A5" w:rsidRPr="00A130A5">
        <w:rPr>
          <w:rFonts w:asciiTheme="majorHAnsi" w:hAnsiTheme="majorHAnsi"/>
          <w:noProof/>
        </w:rPr>
        <w:t>1</w:t>
      </w:r>
    </w:fldSimple>
  </w:p>
  <w:p w:rsidR="00C96A06" w:rsidRDefault="00C96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17B" w:rsidRDefault="0043617B" w:rsidP="00684E5D">
      <w:pPr>
        <w:spacing w:after="0" w:line="240" w:lineRule="auto"/>
      </w:pPr>
      <w:r>
        <w:separator/>
      </w:r>
    </w:p>
  </w:footnote>
  <w:footnote w:type="continuationSeparator" w:id="1">
    <w:p w:rsidR="0043617B" w:rsidRDefault="0043617B"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C0A"/>
    <w:multiLevelType w:val="hybridMultilevel"/>
    <w:tmpl w:val="913E70D4"/>
    <w:lvl w:ilvl="0" w:tplc="1DC68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9750D"/>
    <w:multiLevelType w:val="hybridMultilevel"/>
    <w:tmpl w:val="F354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91904"/>
    <w:multiLevelType w:val="hybridMultilevel"/>
    <w:tmpl w:val="3072F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66715"/>
    <w:multiLevelType w:val="hybridMultilevel"/>
    <w:tmpl w:val="DF7C3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5A551C"/>
    <w:multiLevelType w:val="hybridMultilevel"/>
    <w:tmpl w:val="BC742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51C62"/>
    <w:multiLevelType w:val="hybridMultilevel"/>
    <w:tmpl w:val="D520C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64C01"/>
    <w:multiLevelType w:val="hybridMultilevel"/>
    <w:tmpl w:val="FAEE2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03C7A"/>
    <w:multiLevelType w:val="hybridMultilevel"/>
    <w:tmpl w:val="248C7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408ED"/>
    <w:multiLevelType w:val="hybridMultilevel"/>
    <w:tmpl w:val="A3E87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55131"/>
    <w:multiLevelType w:val="hybridMultilevel"/>
    <w:tmpl w:val="F8406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52C3B"/>
    <w:multiLevelType w:val="hybridMultilevel"/>
    <w:tmpl w:val="2082A232"/>
    <w:lvl w:ilvl="0" w:tplc="E26CD0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6F5FB5"/>
    <w:multiLevelType w:val="hybridMultilevel"/>
    <w:tmpl w:val="FCBC62E2"/>
    <w:lvl w:ilvl="0" w:tplc="6EF882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B587D"/>
    <w:multiLevelType w:val="hybridMultilevel"/>
    <w:tmpl w:val="24E25B5C"/>
    <w:lvl w:ilvl="0" w:tplc="94CC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3211"/>
    <w:multiLevelType w:val="hybridMultilevel"/>
    <w:tmpl w:val="74AE9AC0"/>
    <w:lvl w:ilvl="0" w:tplc="AE3221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C21F0"/>
    <w:multiLevelType w:val="hybridMultilevel"/>
    <w:tmpl w:val="A37A1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791B22"/>
    <w:multiLevelType w:val="hybridMultilevel"/>
    <w:tmpl w:val="12549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04DB1"/>
    <w:multiLevelType w:val="hybridMultilevel"/>
    <w:tmpl w:val="9B3A9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B0733"/>
    <w:multiLevelType w:val="hybridMultilevel"/>
    <w:tmpl w:val="779C2862"/>
    <w:lvl w:ilvl="0" w:tplc="01428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4364D"/>
    <w:multiLevelType w:val="hybridMultilevel"/>
    <w:tmpl w:val="F61C1EBE"/>
    <w:lvl w:ilvl="0" w:tplc="00C256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BE1322"/>
    <w:multiLevelType w:val="hybridMultilevel"/>
    <w:tmpl w:val="C3D45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F22056"/>
    <w:multiLevelType w:val="hybridMultilevel"/>
    <w:tmpl w:val="AB3C9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35FB2"/>
    <w:multiLevelType w:val="hybridMultilevel"/>
    <w:tmpl w:val="192AA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C13DD"/>
    <w:multiLevelType w:val="hybridMultilevel"/>
    <w:tmpl w:val="18D0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C00E4"/>
    <w:multiLevelType w:val="hybridMultilevel"/>
    <w:tmpl w:val="FF982AE8"/>
    <w:lvl w:ilvl="0" w:tplc="95CC4E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0A0964"/>
    <w:multiLevelType w:val="hybridMultilevel"/>
    <w:tmpl w:val="38CE8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6D0F95"/>
    <w:multiLevelType w:val="hybridMultilevel"/>
    <w:tmpl w:val="8138DD66"/>
    <w:lvl w:ilvl="0" w:tplc="028ADC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94136"/>
    <w:multiLevelType w:val="hybridMultilevel"/>
    <w:tmpl w:val="D6C612C2"/>
    <w:lvl w:ilvl="0" w:tplc="BF6E7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F7B73"/>
    <w:multiLevelType w:val="hybridMultilevel"/>
    <w:tmpl w:val="79E6C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D236DE"/>
    <w:multiLevelType w:val="hybridMultilevel"/>
    <w:tmpl w:val="A2D09ECE"/>
    <w:lvl w:ilvl="0" w:tplc="6BA634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746479"/>
    <w:multiLevelType w:val="hybridMultilevel"/>
    <w:tmpl w:val="A690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2319E3"/>
    <w:multiLevelType w:val="hybridMultilevel"/>
    <w:tmpl w:val="EDC08730"/>
    <w:lvl w:ilvl="0" w:tplc="816ED0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B66D83"/>
    <w:multiLevelType w:val="hybridMultilevel"/>
    <w:tmpl w:val="3D86C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CC285E"/>
    <w:multiLevelType w:val="hybridMultilevel"/>
    <w:tmpl w:val="CF9AC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F5F33"/>
    <w:multiLevelType w:val="hybridMultilevel"/>
    <w:tmpl w:val="B33EE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626E25"/>
    <w:multiLevelType w:val="hybridMultilevel"/>
    <w:tmpl w:val="D13ED308"/>
    <w:lvl w:ilvl="0" w:tplc="4662AE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DF5DFD"/>
    <w:multiLevelType w:val="hybridMultilevel"/>
    <w:tmpl w:val="9D508BAE"/>
    <w:lvl w:ilvl="0" w:tplc="72189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537FF"/>
    <w:multiLevelType w:val="hybridMultilevel"/>
    <w:tmpl w:val="8B467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F56C87"/>
    <w:multiLevelType w:val="hybridMultilevel"/>
    <w:tmpl w:val="6964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6"/>
  </w:num>
  <w:num w:numId="4">
    <w:abstractNumId w:val="19"/>
  </w:num>
  <w:num w:numId="5">
    <w:abstractNumId w:val="26"/>
  </w:num>
  <w:num w:numId="6">
    <w:abstractNumId w:val="31"/>
  </w:num>
  <w:num w:numId="7">
    <w:abstractNumId w:val="7"/>
  </w:num>
  <w:num w:numId="8">
    <w:abstractNumId w:val="9"/>
  </w:num>
  <w:num w:numId="9">
    <w:abstractNumId w:val="1"/>
  </w:num>
  <w:num w:numId="10">
    <w:abstractNumId w:val="0"/>
  </w:num>
  <w:num w:numId="11">
    <w:abstractNumId w:val="37"/>
  </w:num>
  <w:num w:numId="12">
    <w:abstractNumId w:val="18"/>
  </w:num>
  <w:num w:numId="13">
    <w:abstractNumId w:val="33"/>
  </w:num>
  <w:num w:numId="14">
    <w:abstractNumId w:val="5"/>
  </w:num>
  <w:num w:numId="15">
    <w:abstractNumId w:val="35"/>
  </w:num>
  <w:num w:numId="16">
    <w:abstractNumId w:val="20"/>
  </w:num>
  <w:num w:numId="17">
    <w:abstractNumId w:val="34"/>
  </w:num>
  <w:num w:numId="18">
    <w:abstractNumId w:val="25"/>
  </w:num>
  <w:num w:numId="19">
    <w:abstractNumId w:val="28"/>
  </w:num>
  <w:num w:numId="20">
    <w:abstractNumId w:val="27"/>
  </w:num>
  <w:num w:numId="21">
    <w:abstractNumId w:val="3"/>
  </w:num>
  <w:num w:numId="22">
    <w:abstractNumId w:val="36"/>
  </w:num>
  <w:num w:numId="23">
    <w:abstractNumId w:val="12"/>
  </w:num>
  <w:num w:numId="24">
    <w:abstractNumId w:val="10"/>
  </w:num>
  <w:num w:numId="25">
    <w:abstractNumId w:val="24"/>
  </w:num>
  <w:num w:numId="26">
    <w:abstractNumId w:val="29"/>
  </w:num>
  <w:num w:numId="27">
    <w:abstractNumId w:val="11"/>
  </w:num>
  <w:num w:numId="28">
    <w:abstractNumId w:val="32"/>
  </w:num>
  <w:num w:numId="29">
    <w:abstractNumId w:val="23"/>
  </w:num>
  <w:num w:numId="30">
    <w:abstractNumId w:val="2"/>
  </w:num>
  <w:num w:numId="31">
    <w:abstractNumId w:val="8"/>
  </w:num>
  <w:num w:numId="32">
    <w:abstractNumId w:val="21"/>
  </w:num>
  <w:num w:numId="33">
    <w:abstractNumId w:val="4"/>
  </w:num>
  <w:num w:numId="34">
    <w:abstractNumId w:val="22"/>
  </w:num>
  <w:num w:numId="35">
    <w:abstractNumId w:val="13"/>
  </w:num>
  <w:num w:numId="36">
    <w:abstractNumId w:val="30"/>
  </w:num>
  <w:num w:numId="37">
    <w:abstractNumId w:val="14"/>
  </w:num>
  <w:num w:numId="38">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162"/>
    <w:rsid w:val="00012A2A"/>
    <w:rsid w:val="00014D4F"/>
    <w:rsid w:val="00015B60"/>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25DB6"/>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0932"/>
    <w:rsid w:val="001D232E"/>
    <w:rsid w:val="001D4A1D"/>
    <w:rsid w:val="001E1503"/>
    <w:rsid w:val="001E18E0"/>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3D1"/>
    <w:rsid w:val="00304C2E"/>
    <w:rsid w:val="00312D64"/>
    <w:rsid w:val="003161B6"/>
    <w:rsid w:val="0032153B"/>
    <w:rsid w:val="00321C18"/>
    <w:rsid w:val="00324B18"/>
    <w:rsid w:val="00325F10"/>
    <w:rsid w:val="00326067"/>
    <w:rsid w:val="003271A3"/>
    <w:rsid w:val="00333A20"/>
    <w:rsid w:val="0033466E"/>
    <w:rsid w:val="003355BC"/>
    <w:rsid w:val="003357DD"/>
    <w:rsid w:val="00340731"/>
    <w:rsid w:val="003421AA"/>
    <w:rsid w:val="00342BE7"/>
    <w:rsid w:val="0034734A"/>
    <w:rsid w:val="00354A34"/>
    <w:rsid w:val="00356EFF"/>
    <w:rsid w:val="00366C5E"/>
    <w:rsid w:val="00366DC6"/>
    <w:rsid w:val="00373939"/>
    <w:rsid w:val="003752F7"/>
    <w:rsid w:val="00380CE6"/>
    <w:rsid w:val="00386863"/>
    <w:rsid w:val="0039055B"/>
    <w:rsid w:val="003911AF"/>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3617B"/>
    <w:rsid w:val="004459F3"/>
    <w:rsid w:val="00453AA8"/>
    <w:rsid w:val="00455C59"/>
    <w:rsid w:val="0045782E"/>
    <w:rsid w:val="00462E0C"/>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504992"/>
    <w:rsid w:val="00510390"/>
    <w:rsid w:val="00512000"/>
    <w:rsid w:val="005143A1"/>
    <w:rsid w:val="005150C3"/>
    <w:rsid w:val="00516014"/>
    <w:rsid w:val="0052178F"/>
    <w:rsid w:val="00523412"/>
    <w:rsid w:val="00525DFC"/>
    <w:rsid w:val="0052747E"/>
    <w:rsid w:val="00527CC7"/>
    <w:rsid w:val="00530B2E"/>
    <w:rsid w:val="00532406"/>
    <w:rsid w:val="00532887"/>
    <w:rsid w:val="00532A6C"/>
    <w:rsid w:val="00533925"/>
    <w:rsid w:val="00535AB2"/>
    <w:rsid w:val="00535B1C"/>
    <w:rsid w:val="00536A6C"/>
    <w:rsid w:val="005437AF"/>
    <w:rsid w:val="005445E0"/>
    <w:rsid w:val="005452BD"/>
    <w:rsid w:val="00546C68"/>
    <w:rsid w:val="005501B9"/>
    <w:rsid w:val="00550C59"/>
    <w:rsid w:val="005528CE"/>
    <w:rsid w:val="00554F4A"/>
    <w:rsid w:val="00563157"/>
    <w:rsid w:val="0056760F"/>
    <w:rsid w:val="0057442D"/>
    <w:rsid w:val="005746AC"/>
    <w:rsid w:val="005760E6"/>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6F9"/>
    <w:rsid w:val="005F3885"/>
    <w:rsid w:val="005F5654"/>
    <w:rsid w:val="0060184B"/>
    <w:rsid w:val="00603170"/>
    <w:rsid w:val="0060525F"/>
    <w:rsid w:val="00611E34"/>
    <w:rsid w:val="006153BB"/>
    <w:rsid w:val="00617341"/>
    <w:rsid w:val="006201AE"/>
    <w:rsid w:val="0062200B"/>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D0430"/>
    <w:rsid w:val="006D500B"/>
    <w:rsid w:val="006D7F8D"/>
    <w:rsid w:val="006E5309"/>
    <w:rsid w:val="006E71DA"/>
    <w:rsid w:val="006F5253"/>
    <w:rsid w:val="007061A3"/>
    <w:rsid w:val="007165FD"/>
    <w:rsid w:val="00720687"/>
    <w:rsid w:val="0072401C"/>
    <w:rsid w:val="00731124"/>
    <w:rsid w:val="0073203A"/>
    <w:rsid w:val="00733493"/>
    <w:rsid w:val="007340E6"/>
    <w:rsid w:val="007406BB"/>
    <w:rsid w:val="007427F1"/>
    <w:rsid w:val="00743445"/>
    <w:rsid w:val="007441E0"/>
    <w:rsid w:val="007530E4"/>
    <w:rsid w:val="00764F06"/>
    <w:rsid w:val="0076775F"/>
    <w:rsid w:val="007735FF"/>
    <w:rsid w:val="00774D6E"/>
    <w:rsid w:val="00780CBF"/>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3087"/>
    <w:rsid w:val="0093778D"/>
    <w:rsid w:val="0094090F"/>
    <w:rsid w:val="00940C25"/>
    <w:rsid w:val="00942267"/>
    <w:rsid w:val="00942773"/>
    <w:rsid w:val="00946386"/>
    <w:rsid w:val="00953AD5"/>
    <w:rsid w:val="00961423"/>
    <w:rsid w:val="009764C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D6D06"/>
    <w:rsid w:val="009E14B1"/>
    <w:rsid w:val="009E2A4B"/>
    <w:rsid w:val="009E3081"/>
    <w:rsid w:val="009E57F4"/>
    <w:rsid w:val="009E6EDE"/>
    <w:rsid w:val="009F671F"/>
    <w:rsid w:val="009F7260"/>
    <w:rsid w:val="00A01083"/>
    <w:rsid w:val="00A01703"/>
    <w:rsid w:val="00A038E6"/>
    <w:rsid w:val="00A0658B"/>
    <w:rsid w:val="00A10575"/>
    <w:rsid w:val="00A10BB6"/>
    <w:rsid w:val="00A12917"/>
    <w:rsid w:val="00A130A5"/>
    <w:rsid w:val="00A15BFB"/>
    <w:rsid w:val="00A17967"/>
    <w:rsid w:val="00A205A9"/>
    <w:rsid w:val="00A23815"/>
    <w:rsid w:val="00A25FFE"/>
    <w:rsid w:val="00A313DC"/>
    <w:rsid w:val="00A32016"/>
    <w:rsid w:val="00A33057"/>
    <w:rsid w:val="00A345D4"/>
    <w:rsid w:val="00A345F2"/>
    <w:rsid w:val="00A35E67"/>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35A2"/>
    <w:rsid w:val="00AA5BB7"/>
    <w:rsid w:val="00AA6575"/>
    <w:rsid w:val="00AA6BA4"/>
    <w:rsid w:val="00AB0189"/>
    <w:rsid w:val="00AB5F81"/>
    <w:rsid w:val="00AC633D"/>
    <w:rsid w:val="00AD0E3E"/>
    <w:rsid w:val="00AD1537"/>
    <w:rsid w:val="00AD167E"/>
    <w:rsid w:val="00AD38BB"/>
    <w:rsid w:val="00AD5153"/>
    <w:rsid w:val="00AD6FFC"/>
    <w:rsid w:val="00AE7670"/>
    <w:rsid w:val="00AF00B3"/>
    <w:rsid w:val="00AF44CB"/>
    <w:rsid w:val="00AF795E"/>
    <w:rsid w:val="00B004EB"/>
    <w:rsid w:val="00B011A1"/>
    <w:rsid w:val="00B03503"/>
    <w:rsid w:val="00B131F1"/>
    <w:rsid w:val="00B23744"/>
    <w:rsid w:val="00B24E91"/>
    <w:rsid w:val="00B276D6"/>
    <w:rsid w:val="00B30D41"/>
    <w:rsid w:val="00B3178C"/>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782"/>
    <w:rsid w:val="00C22AD0"/>
    <w:rsid w:val="00C2302F"/>
    <w:rsid w:val="00C27591"/>
    <w:rsid w:val="00C30112"/>
    <w:rsid w:val="00C32CA0"/>
    <w:rsid w:val="00C40F0B"/>
    <w:rsid w:val="00C42B66"/>
    <w:rsid w:val="00C432FB"/>
    <w:rsid w:val="00C4369D"/>
    <w:rsid w:val="00C43CF7"/>
    <w:rsid w:val="00C45BFC"/>
    <w:rsid w:val="00C5443E"/>
    <w:rsid w:val="00C548F6"/>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34C7"/>
    <w:rsid w:val="00CB7F7E"/>
    <w:rsid w:val="00CC2329"/>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1EB3"/>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12F21"/>
    <w:rsid w:val="00E20F5E"/>
    <w:rsid w:val="00E21CE1"/>
    <w:rsid w:val="00E224D7"/>
    <w:rsid w:val="00E24308"/>
    <w:rsid w:val="00E357E8"/>
    <w:rsid w:val="00E36596"/>
    <w:rsid w:val="00E45D25"/>
    <w:rsid w:val="00E55153"/>
    <w:rsid w:val="00E56079"/>
    <w:rsid w:val="00E62498"/>
    <w:rsid w:val="00E62514"/>
    <w:rsid w:val="00E64322"/>
    <w:rsid w:val="00E70BA1"/>
    <w:rsid w:val="00E72C94"/>
    <w:rsid w:val="00E73E62"/>
    <w:rsid w:val="00E77871"/>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5587"/>
    <w:rsid w:val="00EF7E5C"/>
    <w:rsid w:val="00F03E3B"/>
    <w:rsid w:val="00F132A8"/>
    <w:rsid w:val="00F14445"/>
    <w:rsid w:val="00F1685A"/>
    <w:rsid w:val="00F17C7C"/>
    <w:rsid w:val="00F20A5E"/>
    <w:rsid w:val="00F24036"/>
    <w:rsid w:val="00F24C3A"/>
    <w:rsid w:val="00F35FBB"/>
    <w:rsid w:val="00F3601B"/>
    <w:rsid w:val="00F3710D"/>
    <w:rsid w:val="00F40C3A"/>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1447"/>
    <w:rsid w:val="00FA6A5A"/>
    <w:rsid w:val="00FB1BDE"/>
    <w:rsid w:val="00FB1DBD"/>
    <w:rsid w:val="00FC083F"/>
    <w:rsid w:val="00FC24B2"/>
    <w:rsid w:val="00FC2BE8"/>
    <w:rsid w:val="00FC3856"/>
    <w:rsid w:val="00FC38AB"/>
    <w:rsid w:val="00FD5B2D"/>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nfo@must.ac.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8</cp:revision>
  <cp:lastPrinted>2016-03-18T23:51:00Z</cp:lastPrinted>
  <dcterms:created xsi:type="dcterms:W3CDTF">2016-03-19T16:11:00Z</dcterms:created>
  <dcterms:modified xsi:type="dcterms:W3CDTF">2016-03-30T19:24:00Z</dcterms:modified>
</cp:coreProperties>
</file>