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YEAR, 2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KISUMU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ECT 212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CURRICULUM DEVELOPMENT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Q1. a) Differentiate between Instructional Goal and Instructional Objective.  (5mks)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b) Briefly Distinguish between Formal, Non-formal and Informal Learning Experiences.  (3mks)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Explain Subject centered Curriculum Design with Respect 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i) The Traditional Subject Design.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ii) The Broad fields/Fused Design.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iii) The Core Curriculum.  (6mks)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d) What is Continues Evaluation?  (3mks)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e) Distinguish between Recommended, Tested and Written Curriculum.  (3mks)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f)  Explain what is meant by Concurrent and Consecutive Teacher Education.  (3mks)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g)  Differentiate betweenGrandeur and Gradualist approach in Curriculum Development.  ( 3mks)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h) With Specific Examples, Explain the role of Gatekeepers in Curriculum Implementation. (4mks)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Identify and discuss the ten Stages Associated with Curriculum Development Process.  (20mks)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Discuss the functions undertaken by the following Agencies in Curriculum Development Process in Kenya citing the significance of each.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a) Kenya Institute of Curriculum Development (KICD)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b) Kenya National Examination Council (KNEC)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Quality Assurance Officers (QUASO).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d) Teachers Service Commission (TSC)   (20 mks)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Discuss the role of the following in effective Implementation of Educational Innovations in Schools Setting.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Principal/Head teacher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Sub-County Director Of Education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Parents and community at large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Teachers ( 20 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Q5. a) What is the purpose of Education?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b) Distinguish between Validity and Reliability in an Evaluation.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 Discuss the four levels of Curriculum.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d) Do Exams in Kenya Assist in Achieving National Goals? Explain.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