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EC0" w:rsidRPr="003E0A18" w:rsidRDefault="00D70ABC" w:rsidP="009A5EC0">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KENYATTA </w:t>
      </w:r>
      <w:r w:rsidR="009A5EC0" w:rsidRPr="003E0A18">
        <w:rPr>
          <w:rFonts w:ascii="Times New Roman" w:hAnsi="Times New Roman"/>
          <w:b/>
          <w:sz w:val="24"/>
          <w:szCs w:val="24"/>
        </w:rPr>
        <w:t>UNIVERSITY</w:t>
      </w:r>
    </w:p>
    <w:p w:rsidR="009A5EC0" w:rsidRPr="003E0A18" w:rsidRDefault="009A5EC0" w:rsidP="009A5EC0">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 REAL ESTATE FINANCE</w:t>
      </w:r>
    </w:p>
    <w:p w:rsidR="009A5EC0" w:rsidRPr="003E0A18" w:rsidRDefault="009A5EC0" w:rsidP="009A5EC0">
      <w:pPr>
        <w:pStyle w:val="NoSpacing"/>
        <w:spacing w:line="360" w:lineRule="auto"/>
        <w:jc w:val="center"/>
        <w:rPr>
          <w:rFonts w:ascii="Times New Roman" w:hAnsi="Times New Roman"/>
          <w:b/>
          <w:sz w:val="24"/>
          <w:szCs w:val="24"/>
        </w:rPr>
      </w:pPr>
      <w:r>
        <w:rPr>
          <w:rFonts w:ascii="Times New Roman" w:hAnsi="Times New Roman"/>
          <w:b/>
          <w:sz w:val="24"/>
          <w:szCs w:val="24"/>
        </w:rPr>
        <w:t>ASSIGNMENT</w:t>
      </w:r>
    </w:p>
    <w:p w:rsidR="009A5EC0" w:rsidRPr="00FB5300" w:rsidRDefault="009A5EC0" w:rsidP="009A5EC0">
      <w:pPr>
        <w:keepLines/>
        <w:spacing w:after="120"/>
        <w:jc w:val="both"/>
        <w:rPr>
          <w:b/>
        </w:rPr>
      </w:pPr>
    </w:p>
    <w:p w:rsidR="00D70ABC" w:rsidRPr="00D70ABC" w:rsidRDefault="00D70ABC" w:rsidP="00D70ABC">
      <w:pPr>
        <w:spacing w:line="360" w:lineRule="auto"/>
        <w:ind w:left="360"/>
        <w:jc w:val="both"/>
        <w:rPr>
          <w:b/>
          <w:color w:val="333333"/>
        </w:rPr>
      </w:pPr>
      <w:r w:rsidRPr="00D70ABC">
        <w:rPr>
          <w:b/>
          <w:color w:val="333333"/>
        </w:rPr>
        <w:t>QUESTION ONE</w:t>
      </w:r>
    </w:p>
    <w:p w:rsidR="00D70ABC" w:rsidRDefault="00D70ABC" w:rsidP="00D70ABC">
      <w:pPr>
        <w:spacing w:line="360" w:lineRule="auto"/>
        <w:ind w:left="360"/>
        <w:jc w:val="both"/>
        <w:rPr>
          <w:color w:val="333333"/>
        </w:rPr>
      </w:pPr>
      <w:r w:rsidRPr="00B1300B">
        <w:rPr>
          <w:color w:val="333333"/>
        </w:rPr>
        <w:t>A factory cost Ksh 2,000,000 now. The expected gross potential income is Kshs 400,000 during the first year while vacancy and collection losses equals 10% of gross potential income. The operating expenses is 25% of effective gross income while capital expenditure equal 15% of expected gross income. Suppose an investor arranged for Kshs 1,500,000 mortgage loan which is 75% loan to value ration with an annual interest rate of 8%. The loan will be amortized over 30 years with a monthly payment of Kshs.11,2</w:t>
      </w:r>
      <w:r w:rsidR="00F36D04">
        <w:rPr>
          <w:color w:val="333333"/>
        </w:rPr>
        <w:t>50. The total upf</w:t>
      </w:r>
      <w:r w:rsidR="00EF6F8E">
        <w:rPr>
          <w:color w:val="333333"/>
        </w:rPr>
        <w:t>ront financing costs will equal</w:t>
      </w:r>
      <w:r w:rsidR="00EF6F8E">
        <w:rPr>
          <w:color w:val="333333"/>
        </w:rPr>
        <w:tab/>
      </w:r>
      <w:r w:rsidR="00F36D04">
        <w:rPr>
          <w:color w:val="333333"/>
        </w:rPr>
        <w:t>3.1%</w:t>
      </w:r>
      <w:r w:rsidR="00EF6F8E">
        <w:rPr>
          <w:color w:val="333333"/>
        </w:rPr>
        <w:t xml:space="preserve"> </w:t>
      </w:r>
      <w:r w:rsidR="00EF6F8E">
        <w:rPr>
          <w:color w:val="333333"/>
        </w:rPr>
        <w:tab/>
        <w:t xml:space="preserve">of </w:t>
      </w:r>
      <w:r w:rsidR="00EF6F8E">
        <w:rPr>
          <w:color w:val="333333"/>
        </w:rPr>
        <w:tab/>
        <w:t>the</w:t>
      </w:r>
      <w:r w:rsidR="00EF6F8E">
        <w:rPr>
          <w:color w:val="333333"/>
        </w:rPr>
        <w:tab/>
        <w:t xml:space="preserve"> </w:t>
      </w:r>
      <w:r w:rsidRPr="00B1300B">
        <w:rPr>
          <w:color w:val="333333"/>
        </w:rPr>
        <w:t>loan.</w:t>
      </w:r>
      <w:r w:rsidRPr="00B1300B">
        <w:rPr>
          <w:color w:val="333333"/>
        </w:rPr>
        <w:br/>
      </w:r>
      <w:r w:rsidRPr="00D70ABC">
        <w:rPr>
          <w:b/>
          <w:color w:val="333333"/>
        </w:rPr>
        <w:t>Required:</w:t>
      </w:r>
      <w:r w:rsidRPr="00D70ABC">
        <w:rPr>
          <w:b/>
          <w:color w:val="333333"/>
        </w:rPr>
        <w:br/>
      </w:r>
      <w:r w:rsidR="00EF6F8E">
        <w:rPr>
          <w:color w:val="333333"/>
        </w:rPr>
        <w:t xml:space="preserve">(i) What  </w:t>
      </w:r>
      <w:r w:rsidR="00EF6F8E">
        <w:rPr>
          <w:color w:val="333333"/>
        </w:rPr>
        <w:tab/>
      </w:r>
      <w:r w:rsidRPr="00D70ABC">
        <w:rPr>
          <w:color w:val="333333"/>
        </w:rPr>
        <w:t>is the est</w:t>
      </w:r>
      <w:r w:rsidR="00EF6F8E">
        <w:rPr>
          <w:color w:val="333333"/>
        </w:rPr>
        <w:t xml:space="preserve">imated net </w:t>
      </w:r>
      <w:r w:rsidR="00EF6F8E">
        <w:rPr>
          <w:color w:val="333333"/>
        </w:rPr>
        <w:tab/>
        <w:t xml:space="preserve">operating </w:t>
      </w:r>
      <w:r w:rsidR="00EF6F8E">
        <w:rPr>
          <w:color w:val="333333"/>
        </w:rPr>
        <w:tab/>
        <w:t>income. [5</w:t>
      </w:r>
      <w:r w:rsidRPr="00D70ABC">
        <w:rPr>
          <w:color w:val="333333"/>
        </w:rPr>
        <w:t>marks]</w:t>
      </w:r>
      <w:r w:rsidRPr="00D70ABC">
        <w:rPr>
          <w:color w:val="333333"/>
        </w:rPr>
        <w:br/>
        <w:t>(ii) What is the firs</w:t>
      </w:r>
      <w:r w:rsidR="00EF6F8E">
        <w:rPr>
          <w:color w:val="333333"/>
        </w:rPr>
        <w:t>t year</w:t>
      </w:r>
      <w:r w:rsidR="00EF6F8E">
        <w:rPr>
          <w:color w:val="333333"/>
        </w:rPr>
        <w:tab/>
        <w:t xml:space="preserve">after tax cash </w:t>
      </w:r>
      <w:r w:rsidR="00EF6F8E">
        <w:rPr>
          <w:color w:val="333333"/>
        </w:rPr>
        <w:tab/>
        <w:t>flows. [3</w:t>
      </w:r>
      <w:r w:rsidRPr="00D70ABC">
        <w:rPr>
          <w:color w:val="333333"/>
        </w:rPr>
        <w:t>marks]</w:t>
      </w:r>
      <w:r w:rsidRPr="00D70ABC">
        <w:rPr>
          <w:color w:val="333333"/>
        </w:rPr>
        <w:br/>
      </w:r>
      <w:r w:rsidR="00EF6F8E">
        <w:rPr>
          <w:color w:val="333333"/>
        </w:rPr>
        <w:t>(iii)</w:t>
      </w:r>
      <w:r w:rsidRPr="00D70ABC">
        <w:rPr>
          <w:color w:val="333333"/>
        </w:rPr>
        <w:t>Calculate the cap</w:t>
      </w:r>
      <w:r w:rsidR="00EF6F8E">
        <w:rPr>
          <w:color w:val="333333"/>
        </w:rPr>
        <w:t>italization</w:t>
      </w:r>
      <w:r w:rsidR="00EF6F8E">
        <w:rPr>
          <w:color w:val="333333"/>
        </w:rPr>
        <w:tab/>
      </w:r>
      <w:bookmarkStart w:id="0" w:name="_GoBack"/>
      <w:bookmarkEnd w:id="0"/>
      <w:r w:rsidR="00EF6F8E">
        <w:rPr>
          <w:color w:val="333333"/>
        </w:rPr>
        <w:t>rate. [3</w:t>
      </w:r>
      <w:r w:rsidRPr="00D70ABC">
        <w:rPr>
          <w:color w:val="333333"/>
        </w:rPr>
        <w:t>marks]</w:t>
      </w:r>
      <w:r w:rsidRPr="00D70ABC">
        <w:rPr>
          <w:color w:val="333333"/>
        </w:rPr>
        <w:br/>
        <w:t xml:space="preserve">(iv) Equity dividend rate </w:t>
      </w:r>
      <w:r w:rsidR="00EF6F8E">
        <w:rPr>
          <w:color w:val="333333"/>
        </w:rPr>
        <w:tab/>
      </w:r>
      <w:r w:rsidR="00EF6F8E">
        <w:rPr>
          <w:color w:val="333333"/>
        </w:rPr>
        <w:tab/>
      </w:r>
      <w:r w:rsidR="00EF6F8E">
        <w:rPr>
          <w:color w:val="333333"/>
        </w:rPr>
        <w:tab/>
        <w:t xml:space="preserve">          </w:t>
      </w:r>
      <w:r w:rsidR="00EF6F8E">
        <w:rPr>
          <w:color w:val="333333"/>
        </w:rPr>
        <w:tab/>
      </w:r>
      <w:r w:rsidR="00EF6F8E">
        <w:rPr>
          <w:color w:val="333333"/>
        </w:rPr>
        <w:tab/>
      </w:r>
      <w:r w:rsidR="00EF6F8E">
        <w:rPr>
          <w:color w:val="333333"/>
        </w:rPr>
        <w:tab/>
        <w:t xml:space="preserve">                                 [2</w:t>
      </w:r>
      <w:r w:rsidRPr="00D70ABC">
        <w:rPr>
          <w:color w:val="333333"/>
        </w:rPr>
        <w:t>marks]</w:t>
      </w:r>
      <w:r w:rsidRPr="00D70ABC">
        <w:rPr>
          <w:color w:val="333333"/>
        </w:rPr>
        <w:br/>
        <w:t xml:space="preserve">(v) Gross income multiplier </w:t>
      </w:r>
      <w:r w:rsidR="00EF6F8E">
        <w:rPr>
          <w:color w:val="333333"/>
        </w:rPr>
        <w:t xml:space="preserve">                                                                                           </w:t>
      </w:r>
      <w:r w:rsidRPr="00D70ABC">
        <w:rPr>
          <w:color w:val="333333"/>
        </w:rPr>
        <w:t>[2 marks]</w:t>
      </w:r>
    </w:p>
    <w:p w:rsidR="00D70ABC" w:rsidRPr="00D70ABC" w:rsidRDefault="00D70ABC" w:rsidP="00D70ABC">
      <w:pPr>
        <w:spacing w:line="360" w:lineRule="auto"/>
        <w:jc w:val="both"/>
        <w:rPr>
          <w:b/>
          <w:color w:val="333333"/>
        </w:rPr>
      </w:pPr>
      <w:r w:rsidRPr="00D70ABC">
        <w:rPr>
          <w:b/>
          <w:color w:val="333333"/>
        </w:rPr>
        <w:t>QUESTION TWO</w:t>
      </w:r>
    </w:p>
    <w:p w:rsidR="009A5EC0" w:rsidRDefault="009A5EC0" w:rsidP="009A5EC0">
      <w:pPr>
        <w:keepLines/>
        <w:numPr>
          <w:ilvl w:val="2"/>
          <w:numId w:val="1"/>
        </w:numPr>
        <w:spacing w:after="120"/>
        <w:jc w:val="both"/>
      </w:pPr>
      <w:r w:rsidRPr="009A5EC0">
        <w:t>Discuss the contemporary issues affecting r</w:t>
      </w:r>
      <w:r>
        <w:t>eal estate financing in Kenya.</w:t>
      </w:r>
      <w:r>
        <w:tab/>
        <w:t xml:space="preserve">      </w:t>
      </w:r>
      <w:r w:rsidRPr="009A5EC0">
        <w:t>(10 Marks)</w:t>
      </w:r>
    </w:p>
    <w:p w:rsidR="00D70ABC" w:rsidRPr="000D2EAE" w:rsidRDefault="00D70ABC" w:rsidP="00D70ABC">
      <w:pPr>
        <w:pStyle w:val="ListParagraph"/>
        <w:keepLines/>
        <w:numPr>
          <w:ilvl w:val="0"/>
          <w:numId w:val="1"/>
        </w:numPr>
        <w:spacing w:after="120"/>
        <w:jc w:val="both"/>
        <w:rPr>
          <w:b/>
        </w:rPr>
      </w:pPr>
      <w:r w:rsidRPr="00B1300B">
        <w:t xml:space="preserve">The Kenyan economy has experienced rapid growth of investment in real estate. This is despite the high interest rates on mortgage loans in the economy. Citing relevant examples from the Kenyan economy, suggest some of the </w:t>
      </w:r>
      <w:r>
        <w:t xml:space="preserve">reasons for the increased investiment in real estate and the </w:t>
      </w:r>
      <w:r w:rsidRPr="00B1300B">
        <w:t>solutions for the increased interest rates on morgages.</w:t>
      </w:r>
      <w:r>
        <w:tab/>
      </w:r>
      <w:r>
        <w:tab/>
        <w:t xml:space="preserve">      (5</w:t>
      </w:r>
      <w:r w:rsidRPr="00B1300B">
        <w:t xml:space="preserve"> marks)</w:t>
      </w:r>
    </w:p>
    <w:p w:rsidR="00D70ABC" w:rsidRPr="009A5EC0" w:rsidRDefault="00D70ABC" w:rsidP="00EF6F8E">
      <w:pPr>
        <w:keepLines/>
        <w:spacing w:after="120"/>
        <w:ind w:left="630"/>
        <w:jc w:val="both"/>
      </w:pPr>
    </w:p>
    <w:p w:rsidR="005730AA" w:rsidRDefault="005730AA"/>
    <w:sectPr w:rsidR="005730AA" w:rsidSect="00573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E723B6"/>
    <w:multiLevelType w:val="hybridMultilevel"/>
    <w:tmpl w:val="918880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555AC5"/>
    <w:multiLevelType w:val="multilevel"/>
    <w:tmpl w:val="21F87300"/>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60"/>
        </w:tabs>
        <w:ind w:left="360" w:hanging="360"/>
      </w:pPr>
      <w:rPr>
        <w:rFonts w:hint="default"/>
      </w:rPr>
    </w:lvl>
    <w:lvl w:ilvl="2">
      <w:start w:val="1"/>
      <w:numFmt w:val="lowerLetter"/>
      <w:lvlText w:val="%3)"/>
      <w:lvlJc w:val="left"/>
      <w:pPr>
        <w:tabs>
          <w:tab w:val="num" w:pos="630"/>
        </w:tabs>
        <w:ind w:left="630" w:hanging="360"/>
      </w:pPr>
      <w:rPr>
        <w:rFonts w:hint="default"/>
      </w:rPr>
    </w:lvl>
    <w:lvl w:ilvl="3">
      <w:start w:val="1"/>
      <w:numFmt w:val="none"/>
      <w:lvlText w:val=""/>
      <w:lvlJc w:val="left"/>
      <w:pPr>
        <w:tabs>
          <w:tab w:val="num" w:pos="720"/>
        </w:tabs>
        <w:ind w:left="720" w:hanging="360"/>
      </w:pPr>
      <w:rPr>
        <w:rFonts w:hint="default"/>
      </w:rPr>
    </w:lvl>
    <w:lvl w:ilvl="4">
      <w:start w:val="1"/>
      <w:numFmt w:val="bullet"/>
      <w:lvlText w:val=""/>
      <w:lvlJc w:val="left"/>
      <w:pPr>
        <w:tabs>
          <w:tab w:val="num" w:pos="1080"/>
        </w:tabs>
        <w:ind w:left="1080" w:hanging="360"/>
      </w:pPr>
      <w:rPr>
        <w:rFonts w:ascii="Symbol" w:hAnsi="Symbol" w:hint="default"/>
        <w:color w:val="auto"/>
        <w:sz w:val="24"/>
      </w:rPr>
    </w:lvl>
    <w:lvl w:ilvl="5">
      <w:start w:val="1"/>
      <w:numFmt w:val="none"/>
      <w:lvlText w:val=""/>
      <w:lvlJc w:val="left"/>
      <w:pPr>
        <w:tabs>
          <w:tab w:val="num" w:pos="1080"/>
        </w:tabs>
        <w:ind w:left="1080" w:hanging="360"/>
      </w:pPr>
      <w:rPr>
        <w:rFonts w:hint="default"/>
      </w:rPr>
    </w:lvl>
    <w:lvl w:ilvl="6">
      <w:start w:val="1"/>
      <w:numFmt w:val="bullet"/>
      <w:lvlText w:val=""/>
      <w:lvlJc w:val="left"/>
      <w:pPr>
        <w:tabs>
          <w:tab w:val="num" w:pos="1440"/>
        </w:tabs>
        <w:ind w:left="1440" w:hanging="360"/>
      </w:pPr>
      <w:rPr>
        <w:rFonts w:ascii="Symbol" w:hAnsi="Symbol" w:hint="default"/>
        <w:color w:val="auto"/>
      </w:rPr>
    </w:lvl>
    <w:lvl w:ilvl="7">
      <w:start w:val="1"/>
      <w:numFmt w:val="none"/>
      <w:lvlText w:val="%8"/>
      <w:lvlJc w:val="left"/>
      <w:pPr>
        <w:tabs>
          <w:tab w:val="num" w:pos="1440"/>
        </w:tabs>
        <w:ind w:left="1440" w:hanging="360"/>
      </w:pPr>
      <w:rPr>
        <w:rFonts w:hint="default"/>
      </w:rPr>
    </w:lvl>
    <w:lvl w:ilvl="8">
      <w:start w:val="1"/>
      <w:numFmt w:val="bullet"/>
      <w:lvlText w:val=""/>
      <w:lvlJc w:val="left"/>
      <w:pPr>
        <w:tabs>
          <w:tab w:val="num" w:pos="1800"/>
        </w:tabs>
        <w:ind w:left="1800" w:hanging="360"/>
      </w:pPr>
      <w:rPr>
        <w:rFonts w:ascii="Symbol" w:hAnsi="Symbol" w:hint="default"/>
        <w:color w:val="auto"/>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EC0"/>
    <w:rsid w:val="005730AA"/>
    <w:rsid w:val="00895F03"/>
    <w:rsid w:val="009A5EC0"/>
    <w:rsid w:val="00D70ABC"/>
    <w:rsid w:val="00EF6F8E"/>
    <w:rsid w:val="00F3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F3B1CCB-D96A-4A78-AA30-4F153FCA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EC0"/>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EC0"/>
    <w:rPr>
      <w:rFonts w:eastAsia="Times New Roman"/>
      <w:sz w:val="22"/>
      <w:szCs w:val="22"/>
    </w:rPr>
  </w:style>
  <w:style w:type="paragraph" w:styleId="ListParagraph">
    <w:name w:val="List Paragraph"/>
    <w:basedOn w:val="Normal"/>
    <w:uiPriority w:val="34"/>
    <w:qFormat/>
    <w:rsid w:val="00D70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dc:creator>
  <cp:keywords/>
  <cp:lastModifiedBy>Patrick</cp:lastModifiedBy>
  <cp:revision>2</cp:revision>
  <dcterms:created xsi:type="dcterms:W3CDTF">2015-02-27T14:02:00Z</dcterms:created>
  <dcterms:modified xsi:type="dcterms:W3CDTF">2015-02-27T14:02:00Z</dcterms:modified>
</cp:coreProperties>
</file>