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</w:t>
      </w:r>
      <w:r>
        <w:rPr>
          <w:rFonts w:ascii="Bookman Old Style" w:hAnsi="Bookman Old Style"/>
          <w:b/>
        </w:rPr>
        <w:t xml:space="preserve">  </w:t>
      </w: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2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</w:t>
      </w:r>
      <w:r>
        <w:rPr>
          <w:rFonts w:ascii="Bookman Old Style" w:hAnsi="Bookman Old Style"/>
          <w:sz w:val="28"/>
          <w:szCs w:val="28"/>
        </w:rPr>
        <w:t xml:space="preserve">JOMO KENYATTA UNIVERSITY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</w:t>
      </w:r>
      <w:r>
        <w:rPr>
          <w:rFonts w:ascii="Bookman Old Style" w:hAnsi="Bookman Old Style"/>
          <w:b/>
          <w:sz w:val="28"/>
          <w:szCs w:val="28"/>
        </w:rPr>
        <w:t xml:space="preserve">OF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AGRICULTURE AND TECHNOLOGY</w:t>
      </w:r>
    </w:p>
    <w:p>
      <w:pPr>
        <w:pStyle w:val="style0"/>
        <w:jc w:val="center"/>
        <w:rPr>
          <w:rFonts w:ascii="Bookman Old Style" w:hAnsi="Bookman Old Style"/>
          <w:b/>
          <w:sz w:val="28"/>
        </w:rPr>
      </w:pPr>
    </w:p>
    <w:p>
      <w:pPr>
        <w:pStyle w:val="style1"/>
        <w:jc w:val="center"/>
        <w:rPr>
          <w:rFonts w:ascii="Bookman Old Style" w:cs="Tahoma" w:hAnsi="Bookman Old Style"/>
          <w:sz w:val="28"/>
        </w:rPr>
      </w:pPr>
      <w:r>
        <w:rPr>
          <w:rFonts w:ascii="Bookman Old Style" w:cs="Tahoma" w:hAnsi="Bookman Old Style"/>
          <w:sz w:val="28"/>
        </w:rPr>
        <w:t>University Examinations 20</w:t>
      </w:r>
      <w:r>
        <w:rPr>
          <w:rFonts w:ascii="Bookman Old Style" w:cs="Tahoma" w:hAnsi="Bookman Old Style"/>
          <w:sz w:val="28"/>
        </w:rPr>
        <w:t>1</w:t>
      </w:r>
      <w:r>
        <w:rPr>
          <w:rFonts w:ascii="Bookman Old Style" w:cs="Tahoma" w:hAnsi="Bookman Old Style"/>
          <w:sz w:val="28"/>
        </w:rPr>
        <w:t>4</w:t>
      </w:r>
      <w:r>
        <w:rPr>
          <w:rFonts w:ascii="Bookman Old Style" w:cs="Tahoma" w:hAnsi="Bookman Old Style"/>
          <w:sz w:val="28"/>
        </w:rPr>
        <w:t>/20</w:t>
      </w:r>
      <w:r>
        <w:rPr>
          <w:rFonts w:ascii="Bookman Old Style" w:cs="Tahoma" w:hAnsi="Bookman Old Style"/>
          <w:sz w:val="28"/>
        </w:rPr>
        <w:t>1</w:t>
      </w:r>
      <w:r>
        <w:rPr>
          <w:rFonts w:ascii="Bookman Old Style" w:cs="Tahoma" w:hAnsi="Bookman Old Style"/>
          <w:sz w:val="28"/>
        </w:rPr>
        <w:t>5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YEAR I SEMESTER I </w:t>
      </w:r>
      <w:r>
        <w:rPr>
          <w:rFonts w:ascii="Bookman Old Style" w:hAnsi="Bookman Old Style"/>
          <w:b/>
          <w:bCs/>
          <w:sz w:val="24"/>
        </w:rPr>
        <w:t xml:space="preserve">EXAMINATION FOR THE </w:t>
      </w:r>
      <w:r>
        <w:rPr>
          <w:rFonts w:ascii="Bookman Old Style" w:hAnsi="Bookman Old Style"/>
          <w:b/>
          <w:bCs/>
          <w:sz w:val="24"/>
        </w:rPr>
        <w:t xml:space="preserve">DEGREE OF </w:t>
      </w:r>
      <w:r>
        <w:rPr>
          <w:rFonts w:ascii="Bookman Old Style" w:hAnsi="Bookman Old Style"/>
          <w:b/>
          <w:bCs/>
          <w:sz w:val="24"/>
        </w:rPr>
        <w:t>BACHELOR OF</w:t>
      </w:r>
      <w:r>
        <w:rPr>
          <w:rFonts w:ascii="Bookman Old Style" w:hAnsi="Bookman Old Style"/>
          <w:b/>
          <w:bCs/>
          <w:sz w:val="24"/>
        </w:rPr>
        <w:t xml:space="preserve"> SCIENCE</w:t>
      </w:r>
      <w:r>
        <w:rPr>
          <w:rFonts w:ascii="Bookman Old Style" w:hAnsi="Bookman Old Style"/>
          <w:b/>
          <w:bCs/>
          <w:sz w:val="24"/>
        </w:rPr>
        <w:t xml:space="preserve"> IN MATHEMATICS AND COMPUTER SCIENCE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SMA 2104: MATHEMATICS FOR SCIENCE/ BUSINESS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DATE: </w:t>
      </w:r>
      <w:r>
        <w:rPr>
          <w:rFonts w:ascii="Bookman Old Style" w:hAnsi="Bookman Old Style"/>
          <w:b/>
          <w:bCs/>
        </w:rPr>
        <w:t xml:space="preserve">AUGUST </w:t>
      </w:r>
      <w:r>
        <w:rPr>
          <w:rFonts w:ascii="Bookman Old Style" w:hAnsi="Bookman Old Style"/>
          <w:b/>
          <w:bCs/>
        </w:rPr>
        <w:t>201</w:t>
      </w:r>
      <w:r>
        <w:rPr>
          <w:rFonts w:ascii="Bookman Old Style" w:hAnsi="Bookman Old Style"/>
          <w:b/>
          <w:bCs/>
        </w:rPr>
        <w:t>5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 xml:space="preserve">      </w:t>
      </w:r>
      <w:r>
        <w:rPr>
          <w:rFonts w:ascii="Bookman Old Style" w:hAnsi="Bookman Old Style"/>
          <w:b/>
          <w:bCs/>
        </w:rPr>
        <w:t xml:space="preserve">               </w:t>
      </w:r>
      <w:r>
        <w:rPr>
          <w:rFonts w:ascii="Bookman Old Style" w:hAnsi="Bookman Old Style"/>
          <w:b/>
          <w:bCs/>
        </w:rPr>
        <w:t xml:space="preserve">  </w:t>
      </w:r>
      <w:r>
        <w:rPr>
          <w:rFonts w:ascii="Bookman Old Style" w:hAnsi="Bookman Old Style"/>
          <w:b/>
          <w:bCs/>
        </w:rPr>
        <w:t xml:space="preserve">  </w:t>
      </w:r>
      <w:r>
        <w:rPr>
          <w:rFonts w:ascii="Bookman Old Style" w:hAnsi="Bookman Old Style"/>
          <w:b/>
          <w:bCs/>
        </w:rPr>
        <w:t xml:space="preserve">         </w:t>
      </w:r>
      <w:r>
        <w:rPr>
          <w:rFonts w:ascii="Bookman Old Style" w:hAnsi="Bookman Old Style"/>
          <w:b/>
          <w:bCs/>
        </w:rPr>
        <w:t xml:space="preserve">         </w:t>
      </w:r>
      <w:r>
        <w:rPr>
          <w:rFonts w:ascii="Bookman Old Style" w:hAnsi="Bookman Old Style"/>
          <w:b/>
          <w:bCs/>
        </w:rPr>
        <w:t xml:space="preserve">        </w:t>
      </w:r>
      <w:r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 xml:space="preserve">2 </w:t>
      </w:r>
      <w:r>
        <w:rPr>
          <w:rFonts w:ascii="Bookman Old Style" w:hAnsi="Bookman Old Style"/>
          <w:b/>
          <w:bCs/>
        </w:rPr>
        <w:t>HOURS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INSTRUCTIONS:   ANSWER </w:t>
      </w:r>
      <w:r>
        <w:rPr>
          <w:rFonts w:ascii="Bookman Old Style" w:hAnsi="Bookman Old Style"/>
          <w:b/>
          <w:bCs/>
        </w:rPr>
        <w:t xml:space="preserve">QUESTION ONE (COMPULSORY) AND 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ANY OTHER TWO QUESTIONS.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______________________________________________________________________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ONE  </w:t>
      </w:r>
      <w:r>
        <w:rPr>
          <w:rFonts w:ascii="Bookman Old Style" w:hAnsi="Bookman Old Style"/>
          <w:b/>
          <w:u w:val="single"/>
        </w:rPr>
        <w:t xml:space="preserve">  (30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Determine the nature of the roots of the equations below: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376x + 248 = -198x</w:t>
      </w:r>
      <w:r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8x</w:t>
      </w:r>
      <w:r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+ 15x + 3 =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6x</w:t>
      </w:r>
      <w:r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– 12x = -6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In how many ways can six blue beads, five green beads, 4 red beads and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two white beads be arranged in a row if beads of the same c</w:t>
      </w:r>
      <w:r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lour are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indistinguishable.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Solve the equation 3</w:t>
      </w:r>
      <w:r>
        <w:rPr>
          <w:rFonts w:ascii="Bookman Old Style" w:hAnsi="Bookman Old Style"/>
          <w:vertAlign w:val="superscript"/>
        </w:rPr>
        <w:t>x</w:t>
      </w:r>
      <w:r>
        <w:rPr>
          <w:rFonts w:ascii="Bookman Old Style" w:hAnsi="Bookman Old Style"/>
        </w:rPr>
        <w:t>. 7</w:t>
      </w:r>
      <w:r>
        <w:rPr>
          <w:rFonts w:ascii="Bookman Old Style" w:hAnsi="Bookman Old Style"/>
          <w:vertAlign w:val="superscript"/>
        </w:rPr>
        <w:t>2x+1</w:t>
      </w:r>
      <w:r>
        <w:rPr>
          <w:rFonts w:ascii="Bookman Old Style" w:hAnsi="Bookman Old Style"/>
        </w:rPr>
        <w:t xml:space="preserve"> = 37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Simplify without using tables and calculators.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position w:val="-30"/>
        </w:rPr>
        <w:drawing>
          <wp:inline distT="0" distB="0" distL="0" distR="0">
            <wp:extent cx="1685925" cy="457200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Find using first principles the sum of the first 8 terms, S</w:t>
      </w:r>
      <w:r>
        <w:rPr>
          <w:rFonts w:ascii="Bookman Old Style" w:hAnsi="Bookman Old Style"/>
          <w:vertAlign w:val="subscript"/>
        </w:rPr>
        <w:t>8</w:t>
      </w:r>
      <w:r>
        <w:rPr>
          <w:rFonts w:ascii="Bookman Old Style" w:hAnsi="Bookman Old Style"/>
        </w:rPr>
        <w:t xml:space="preserve"> of the G. 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with first term 3 and common ratio ½.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Find the interquartile range for the data.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10, 14, 7, 13, 17, 25, 5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TWO 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Solve the equation log</w:t>
      </w:r>
      <w:r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(x + 2) + log</w:t>
      </w:r>
      <w:r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(x – 2) </w:t>
      </w:r>
      <w:r>
        <w:rPr>
          <w:rFonts w:ascii="Bookman Old Style" w:hAnsi="Bookman Old Style"/>
        </w:rPr>
        <w:t>= 5 for x &gt;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Find the term containing y</w:t>
      </w:r>
      <w:r>
        <w:rPr>
          <w:rFonts w:ascii="Bookman Old Style" w:hAnsi="Bookman Old Style"/>
          <w:vertAlign w:val="superscript"/>
        </w:rPr>
        <w:t>5</w:t>
      </w:r>
      <w:r>
        <w:rPr>
          <w:rFonts w:ascii="Bookman Old Style" w:hAnsi="Bookman Old Style"/>
        </w:rPr>
        <w:t xml:space="preserve"> in the expansion of (</w:t>
      </w:r>
      <w:r>
        <w:rPr>
          <w:rFonts w:ascii="Bookman Old Style" w:hAnsi="Bookman Old Style"/>
          <w:position w:val="-18"/>
        </w:rPr>
        <w:drawing>
          <wp:inline distT="0" distB="0" distL="0" distR="0">
            <wp:extent cx="962025" cy="33337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33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and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simplify your answer.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Find the sum of the A.P series using first principles. 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17 + 22 + 27 + 32 + ------112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THREE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Calculate the mean and the standard deviation of the distribution given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below using the variance formula.</w:t>
      </w:r>
    </w:p>
    <w:p>
      <w:pPr>
        <w:pStyle w:val="style0"/>
        <w:jc w:val="both"/>
        <w:rPr>
          <w:rFonts w:ascii="Bookman Old Style" w:hAnsi="Bookman Old Styl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>
        <w:trPr/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Mass in kg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53-57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58-62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63-67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68-72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73-77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78-82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83-87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88-92</w:t>
            </w:r>
          </w:p>
        </w:tc>
      </w:tr>
      <w:tr>
        <w:tblPrEx/>
        <w:trPr>
          <w:trHeight w:val="422" w:hRule="atLeast"/>
        </w:trPr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Length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0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</w:tbl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 polynormial F(x) has remainder 9 when divided by x – 3 and remainder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-5 when divided by 2x + 1.  Find the remainder when F(x) is divided by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(x – 3) (2x + 1)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FOUR  </w:t>
      </w:r>
      <w:r>
        <w:rPr>
          <w:rFonts w:ascii="Bookman Old Style" w:hAnsi="Bookman Old Style"/>
          <w:b/>
          <w:u w:val="single"/>
        </w:rPr>
        <w:t xml:space="preserve"> (20 MARKS) 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Simplify </w:t>
      </w:r>
      <w:r>
        <w:rPr>
          <w:rFonts w:ascii="Bookman Old Style" w:hAnsi="Bookman Old Style"/>
          <w:position w:val="-28"/>
        </w:rPr>
        <w:drawing>
          <wp:inline distT="0" distB="0" distL="0" distR="0">
            <wp:extent cx="733425" cy="45720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leaving the answer in the form a + b</w:t>
      </w:r>
      <w:r>
        <w:rPr>
          <w:rFonts w:ascii="Bookman Old Style" w:hAnsi="Bookman Old Style"/>
          <w:position w:val="-8"/>
        </w:rPr>
        <w:drawing>
          <wp:inline distT="0" distB="0" distL="0" distR="0">
            <wp:extent cx="228600" cy="228600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where a, b, 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are integers.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Show that </w:t>
      </w:r>
      <w:r>
        <w:rPr>
          <w:rFonts w:ascii="Bookman Old Style" w:hAnsi="Bookman Old Style"/>
          <w:position w:val="-18"/>
        </w:rPr>
        <w:drawing>
          <wp:inline distT="0" distB="0" distL="0" distR="0">
            <wp:extent cx="942975" cy="304800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04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Hence solve the equation for x &gt; 0 </w:t>
      </w:r>
      <w:r>
        <w:rPr>
          <w:rFonts w:ascii="Bookman Old Style" w:hAnsi="Bookman Old Style"/>
          <w:position w:val="-12"/>
        </w:rPr>
        <w:drawing>
          <wp:inline distT="0" distB="0" distL="0" distR="0">
            <wp:extent cx="1790700" cy="238124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381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Determine the first four terms and the tenth term of the series.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position w:val="-28"/>
        </w:rPr>
        <w:drawing>
          <wp:inline distT="0" distB="0" distL="0" distR="0">
            <wp:extent cx="981074" cy="42862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sectPr>
      <w:footerReference w:type="even" r:id="rId9"/>
      <w:footerReference w:type="default" r:id="rId10"/>
      <w:pgSz w:w="12240" w:h="15840" w:orient="portrait"/>
      <w:pgMar w:top="63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ind w:right="180"/>
      <w:outlineLvl w:val="0"/>
    </w:pPr>
    <w:rPr>
      <w:b/>
      <w:bCs/>
      <w:sz w:val="18"/>
    </w:rPr>
  </w:style>
  <w:style w:type="paragraph" w:styleId="style2">
    <w:name w:val="heading 2"/>
    <w:basedOn w:val="style0"/>
    <w:next w:val="style0"/>
    <w:link w:val="style4098"/>
    <w:qFormat/>
    <w:pPr>
      <w:keepNext/>
      <w:ind w:right="1440"/>
      <w:jc w:val="center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5923af5-1177-4c00-b04d-63c2f9926c02"/>
    <w:basedOn w:val="style65"/>
    <w:next w:val="style4097"/>
    <w:link w:val="style1"/>
    <w:rPr>
      <w:rFonts w:ascii="Times New Roman" w:cs="Times New Roman" w:eastAsia="Times New Roman" w:hAnsi="Times New Roman"/>
      <w:b/>
      <w:bCs/>
      <w:sz w:val="18"/>
      <w:szCs w:val="24"/>
    </w:rPr>
  </w:style>
  <w:style w:type="character" w:customStyle="1" w:styleId="style4098">
    <w:name w:val="Heading 2 Char_c8c18fa1-b247-4a95-84ca-7bd5babae276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66">
    <w:name w:val="Body Text"/>
    <w:basedOn w:val="style0"/>
    <w:next w:val="style66"/>
    <w:link w:val="style4099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9">
    <w:name w:val="Body Text Char"/>
    <w:basedOn w:val="style65"/>
    <w:next w:val="style4099"/>
    <w:link w:val="style66"/>
    <w:rPr>
      <w:rFonts w:ascii="TimesNewRoman" w:cs="Times New Roman" w:eastAsia="Times New Roman" w:hAnsi="TimesNewRoman"/>
      <w:sz w:val="23"/>
      <w:szCs w:val="23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320"/>
        <w:tab w:val="right" w:leader="none" w:pos="8640"/>
      </w:tabs>
    </w:pPr>
    <w:rPr/>
  </w:style>
  <w:style w:type="character" w:customStyle="1" w:styleId="style4100">
    <w:name w:val="Header Char_818eaf1e-63a6-4e24-9551-0591d9f39c91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1"/>
    <w:pPr>
      <w:tabs>
        <w:tab w:val="center" w:leader="none" w:pos="4320"/>
        <w:tab w:val="right" w:leader="none" w:pos="8640"/>
      </w:tabs>
    </w:pPr>
    <w:rPr/>
  </w:style>
  <w:style w:type="character" w:customStyle="1" w:styleId="style4101">
    <w:name w:val="Footer Char_23f0bd2f-08ef-4204-884f-d27c086e269b"/>
    <w:basedOn w:val="style65"/>
    <w:next w:val="style4101"/>
    <w:link w:val="style32"/>
    <w:rPr>
      <w:rFonts w:ascii="Times New Roman" w:cs="Times New Roman" w:eastAsia="Times New Roman" w:hAnsi="Times New Roman"/>
      <w:sz w:val="24"/>
      <w:szCs w:val="24"/>
    </w:rPr>
  </w:style>
  <w:style w:type="character" w:styleId="style41">
    <w:name w:val="page number"/>
    <w:basedOn w:val="style65"/>
    <w:next w:val="style4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2"/>
    <w:uiPriority w:val="99"/>
    <w:pPr/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wmf"/><Relationship Id="rId12" Type="http://schemas.openxmlformats.org/officeDocument/2006/relationships/fontTable" Target="fontTable.xml"/><Relationship Id="rId15" Type="http://schemas.openxmlformats.org/officeDocument/2006/relationships/customXml" Target="../customXml/item1.xml"/><Relationship Id="rId11" Type="http://schemas.openxmlformats.org/officeDocument/2006/relationships/styles" Target="styles.xml"/><Relationship Id="rId7" Type="http://schemas.openxmlformats.org/officeDocument/2006/relationships/image" Target="media/image6.wmf"/><Relationship Id="rId14" Type="http://schemas.openxmlformats.org/officeDocument/2006/relationships/theme" Target="theme/theme1.xml"/><Relationship Id="rId2" Type="http://schemas.openxmlformats.org/officeDocument/2006/relationships/image" Target="media/image1.wmf"/><Relationship Id="rId10" Type="http://schemas.openxmlformats.org/officeDocument/2006/relationships/footer" Target="footer2.xml"/><Relationship Id="rId8" Type="http://schemas.openxmlformats.org/officeDocument/2006/relationships/image" Target="media/image7.wmf"/><Relationship Id="rId13" Type="http://schemas.openxmlformats.org/officeDocument/2006/relationships/settings" Target="settings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footer" Target="footer1.xml"/><Relationship Id="rId6" Type="http://schemas.openxmlformats.org/officeDocument/2006/relationships/image" Target="media/image5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3169-DFAA-41E7-A2E1-A035E922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381</Words>
  <Characters>1658</Characters>
  <Application>WPS Office</Application>
  <DocSecurity>0</DocSecurity>
  <Paragraphs>97</Paragraphs>
  <ScaleCrop>false</ScaleCrop>
  <Company>jkuat</Company>
  <LinksUpToDate>false</LinksUpToDate>
  <CharactersWithSpaces>2207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2015-07-28T12:36:00Z</dcterms:created>
  <dc:creator>Jane</dc:creator>
  <lastModifiedBy>TECNO-W5</lastModifiedBy>
  <lastPrinted>2015-07-28T13:00:00Z</lastPrinted>
  <dcterms:modified xsi:type="dcterms:W3CDTF">2018-04-26T07:17:13Z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