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731A18" w:rsidRDefault="00042D2B" w:rsidP="00042D2B">
      <w:pPr>
        <w:jc w:val="center"/>
        <w:rPr>
          <w:rFonts w:asciiTheme="majorHAnsi" w:hAnsiTheme="majorHAnsi"/>
          <w:sz w:val="24"/>
          <w:szCs w:val="24"/>
        </w:rPr>
      </w:pPr>
      <w:r w:rsidRPr="00731A18">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731A18" w:rsidRDefault="00042D2B" w:rsidP="00042D2B">
      <w:pPr>
        <w:pStyle w:val="NoSpacing"/>
        <w:jc w:val="center"/>
        <w:rPr>
          <w:rFonts w:asciiTheme="majorHAnsi" w:hAnsiTheme="majorHAnsi"/>
          <w:b/>
          <w:sz w:val="24"/>
          <w:szCs w:val="24"/>
        </w:rPr>
      </w:pPr>
      <w:r w:rsidRPr="00731A18">
        <w:rPr>
          <w:rFonts w:asciiTheme="majorHAnsi" w:hAnsiTheme="majorHAnsi"/>
          <w:b/>
          <w:sz w:val="24"/>
          <w:szCs w:val="24"/>
        </w:rPr>
        <w:t>W1-2-60-1-6</w:t>
      </w:r>
    </w:p>
    <w:p w:rsidR="00042D2B" w:rsidRPr="00731A18" w:rsidRDefault="00042D2B" w:rsidP="00042D2B">
      <w:pPr>
        <w:pStyle w:val="NoSpacing"/>
        <w:jc w:val="center"/>
        <w:rPr>
          <w:rFonts w:asciiTheme="majorHAnsi" w:hAnsiTheme="majorHAnsi"/>
          <w:b/>
          <w:sz w:val="24"/>
          <w:szCs w:val="24"/>
        </w:rPr>
      </w:pPr>
      <w:r w:rsidRPr="00731A18">
        <w:rPr>
          <w:rFonts w:asciiTheme="majorHAnsi" w:hAnsiTheme="majorHAnsi"/>
          <w:b/>
          <w:sz w:val="24"/>
          <w:szCs w:val="24"/>
        </w:rPr>
        <w:t xml:space="preserve">JOMO KENYATTA UNIVERSITY </w:t>
      </w:r>
    </w:p>
    <w:p w:rsidR="00042D2B" w:rsidRPr="00731A18" w:rsidRDefault="00042D2B" w:rsidP="00042D2B">
      <w:pPr>
        <w:pStyle w:val="NoSpacing"/>
        <w:jc w:val="center"/>
        <w:rPr>
          <w:rFonts w:asciiTheme="majorHAnsi" w:hAnsiTheme="majorHAnsi"/>
          <w:b/>
          <w:sz w:val="24"/>
          <w:szCs w:val="24"/>
        </w:rPr>
      </w:pPr>
      <w:r w:rsidRPr="00731A18">
        <w:rPr>
          <w:rFonts w:asciiTheme="majorHAnsi" w:hAnsiTheme="majorHAnsi"/>
          <w:b/>
          <w:sz w:val="24"/>
          <w:szCs w:val="24"/>
        </w:rPr>
        <w:t xml:space="preserve">OF </w:t>
      </w:r>
    </w:p>
    <w:p w:rsidR="00042D2B" w:rsidRPr="00731A18" w:rsidRDefault="00042D2B" w:rsidP="00042D2B">
      <w:pPr>
        <w:pStyle w:val="NoSpacing"/>
        <w:jc w:val="center"/>
        <w:rPr>
          <w:rFonts w:asciiTheme="majorHAnsi" w:hAnsiTheme="majorHAnsi"/>
          <w:b/>
          <w:sz w:val="24"/>
          <w:szCs w:val="24"/>
        </w:rPr>
      </w:pPr>
      <w:r w:rsidRPr="00731A18">
        <w:rPr>
          <w:rFonts w:asciiTheme="majorHAnsi" w:hAnsiTheme="majorHAnsi"/>
          <w:b/>
          <w:sz w:val="24"/>
          <w:szCs w:val="24"/>
        </w:rPr>
        <w:t>AGRICULTURE AND TECHNOLOGY</w:t>
      </w:r>
    </w:p>
    <w:p w:rsidR="00042D2B" w:rsidRPr="00731A18" w:rsidRDefault="00473785" w:rsidP="00042D2B">
      <w:pPr>
        <w:pStyle w:val="NoSpacing"/>
        <w:jc w:val="center"/>
        <w:rPr>
          <w:rFonts w:asciiTheme="majorHAnsi" w:hAnsiTheme="majorHAnsi"/>
          <w:b/>
          <w:sz w:val="24"/>
          <w:szCs w:val="24"/>
        </w:rPr>
      </w:pPr>
      <w:r w:rsidRPr="00731A18">
        <w:rPr>
          <w:rFonts w:asciiTheme="majorHAnsi" w:hAnsiTheme="majorHAnsi"/>
          <w:b/>
          <w:sz w:val="24"/>
          <w:szCs w:val="24"/>
        </w:rPr>
        <w:t>UNIVERSITY EXAMINATIONS 2014/2015</w:t>
      </w:r>
    </w:p>
    <w:p w:rsidR="00473785" w:rsidRPr="00731A18" w:rsidRDefault="00473785" w:rsidP="00042D2B">
      <w:pPr>
        <w:pStyle w:val="NoSpacing"/>
        <w:jc w:val="center"/>
        <w:rPr>
          <w:rFonts w:asciiTheme="majorHAnsi" w:hAnsiTheme="majorHAnsi"/>
          <w:b/>
          <w:sz w:val="24"/>
          <w:szCs w:val="24"/>
        </w:rPr>
      </w:pPr>
    </w:p>
    <w:p w:rsidR="00042D2B" w:rsidRPr="00731A18" w:rsidRDefault="000F5F52" w:rsidP="00266712">
      <w:pPr>
        <w:pStyle w:val="NoSpacing"/>
        <w:jc w:val="center"/>
        <w:rPr>
          <w:rFonts w:asciiTheme="majorHAnsi" w:hAnsiTheme="majorHAnsi"/>
          <w:b/>
          <w:sz w:val="24"/>
          <w:szCs w:val="24"/>
        </w:rPr>
      </w:pPr>
      <w:r>
        <w:rPr>
          <w:rFonts w:asciiTheme="majorHAnsi" w:hAnsiTheme="majorHAnsi"/>
          <w:b/>
          <w:sz w:val="24"/>
          <w:szCs w:val="24"/>
        </w:rPr>
        <w:t>YEAR 2</w:t>
      </w:r>
      <w:r w:rsidR="001768DF" w:rsidRPr="00731A18">
        <w:rPr>
          <w:rFonts w:asciiTheme="majorHAnsi" w:hAnsiTheme="majorHAnsi"/>
          <w:b/>
          <w:sz w:val="24"/>
          <w:szCs w:val="24"/>
        </w:rPr>
        <w:t xml:space="preserve"> SEMESTER </w:t>
      </w:r>
      <w:r w:rsidR="00731A18" w:rsidRPr="00731A18">
        <w:rPr>
          <w:rFonts w:asciiTheme="majorHAnsi" w:hAnsiTheme="majorHAnsi"/>
          <w:b/>
          <w:sz w:val="24"/>
          <w:szCs w:val="24"/>
        </w:rPr>
        <w:t>I EXAMINATION</w:t>
      </w:r>
      <w:r w:rsidR="00042D2B" w:rsidRPr="00731A18">
        <w:rPr>
          <w:rFonts w:asciiTheme="majorHAnsi" w:hAnsiTheme="majorHAnsi"/>
          <w:b/>
          <w:sz w:val="24"/>
          <w:szCs w:val="24"/>
        </w:rPr>
        <w:t xml:space="preserve"> FOR THE </w:t>
      </w:r>
      <w:r w:rsidR="0001709F">
        <w:rPr>
          <w:rFonts w:asciiTheme="majorHAnsi" w:hAnsiTheme="majorHAnsi"/>
          <w:b/>
          <w:sz w:val="24"/>
          <w:szCs w:val="24"/>
        </w:rPr>
        <w:t>DEGREE OF BACHELOR OF COMMERCE</w:t>
      </w:r>
    </w:p>
    <w:p w:rsidR="00042D2B" w:rsidRPr="00731A18" w:rsidRDefault="00042D2B" w:rsidP="00042D2B">
      <w:pPr>
        <w:pStyle w:val="NoSpacing"/>
        <w:jc w:val="center"/>
        <w:rPr>
          <w:rFonts w:asciiTheme="majorHAnsi" w:hAnsiTheme="majorHAnsi"/>
          <w:b/>
          <w:sz w:val="24"/>
          <w:szCs w:val="24"/>
        </w:rPr>
      </w:pPr>
    </w:p>
    <w:p w:rsidR="00042D2B" w:rsidRPr="00731A18" w:rsidRDefault="003150BD" w:rsidP="00042D2B">
      <w:pPr>
        <w:pStyle w:val="NoSpacing"/>
        <w:jc w:val="center"/>
        <w:rPr>
          <w:rFonts w:asciiTheme="majorHAnsi" w:hAnsiTheme="majorHAnsi"/>
          <w:b/>
          <w:sz w:val="24"/>
          <w:szCs w:val="24"/>
        </w:rPr>
      </w:pPr>
      <w:r>
        <w:rPr>
          <w:rFonts w:asciiTheme="majorHAnsi" w:hAnsiTheme="majorHAnsi"/>
          <w:b/>
          <w:sz w:val="24"/>
          <w:szCs w:val="24"/>
        </w:rPr>
        <w:t>HBC 2207</w:t>
      </w:r>
      <w:r w:rsidR="00042D2B" w:rsidRPr="00731A18">
        <w:rPr>
          <w:rFonts w:asciiTheme="majorHAnsi" w:hAnsiTheme="majorHAnsi"/>
          <w:b/>
          <w:sz w:val="24"/>
          <w:szCs w:val="24"/>
        </w:rPr>
        <w:t xml:space="preserve">: </w:t>
      </w:r>
      <w:r>
        <w:rPr>
          <w:rFonts w:asciiTheme="majorHAnsi" w:hAnsiTheme="majorHAnsi"/>
          <w:b/>
          <w:sz w:val="24"/>
          <w:szCs w:val="24"/>
        </w:rPr>
        <w:t>PRINCIPLES OF AUDITING</w:t>
      </w:r>
      <w:r w:rsidR="001768DF" w:rsidRPr="00731A18">
        <w:rPr>
          <w:rFonts w:asciiTheme="majorHAnsi" w:hAnsiTheme="majorHAnsi"/>
          <w:b/>
          <w:sz w:val="24"/>
          <w:szCs w:val="24"/>
        </w:rPr>
        <w:t xml:space="preserve"> </w:t>
      </w:r>
      <w:r w:rsidR="004C1CCB" w:rsidRPr="00731A18">
        <w:rPr>
          <w:rFonts w:asciiTheme="majorHAnsi" w:hAnsiTheme="majorHAnsi"/>
          <w:b/>
          <w:sz w:val="24"/>
          <w:szCs w:val="24"/>
        </w:rPr>
        <w:t xml:space="preserve"> </w:t>
      </w:r>
      <w:r w:rsidR="00707C28" w:rsidRPr="00731A18">
        <w:rPr>
          <w:rFonts w:asciiTheme="majorHAnsi" w:hAnsiTheme="majorHAnsi"/>
          <w:b/>
          <w:sz w:val="24"/>
          <w:szCs w:val="24"/>
        </w:rPr>
        <w:t xml:space="preserve"> </w:t>
      </w:r>
      <w:r w:rsidR="0012469E" w:rsidRPr="00731A18">
        <w:rPr>
          <w:rFonts w:asciiTheme="majorHAnsi" w:hAnsiTheme="majorHAnsi"/>
          <w:b/>
          <w:sz w:val="24"/>
          <w:szCs w:val="24"/>
        </w:rPr>
        <w:t xml:space="preserve"> </w:t>
      </w:r>
      <w:r w:rsidR="006D0644" w:rsidRPr="00731A18">
        <w:rPr>
          <w:rFonts w:asciiTheme="majorHAnsi" w:hAnsiTheme="majorHAnsi"/>
          <w:b/>
          <w:sz w:val="24"/>
          <w:szCs w:val="24"/>
        </w:rPr>
        <w:t xml:space="preserve"> </w:t>
      </w:r>
      <w:r w:rsidR="00ED6C65" w:rsidRPr="00731A18">
        <w:rPr>
          <w:rFonts w:asciiTheme="majorHAnsi" w:hAnsiTheme="majorHAnsi"/>
          <w:b/>
          <w:sz w:val="24"/>
          <w:szCs w:val="24"/>
        </w:rPr>
        <w:t xml:space="preserve"> </w:t>
      </w:r>
      <w:r w:rsidR="003D6F17" w:rsidRPr="00731A18">
        <w:rPr>
          <w:rFonts w:asciiTheme="majorHAnsi" w:hAnsiTheme="majorHAnsi"/>
          <w:b/>
          <w:sz w:val="24"/>
          <w:szCs w:val="24"/>
        </w:rPr>
        <w:t xml:space="preserve"> </w:t>
      </w:r>
      <w:r w:rsidR="003323A4" w:rsidRPr="00731A18">
        <w:rPr>
          <w:rFonts w:asciiTheme="majorHAnsi" w:hAnsiTheme="majorHAnsi"/>
          <w:b/>
          <w:sz w:val="24"/>
          <w:szCs w:val="24"/>
        </w:rPr>
        <w:t xml:space="preserve"> </w:t>
      </w:r>
      <w:r w:rsidR="00736750" w:rsidRPr="00731A18">
        <w:rPr>
          <w:rFonts w:asciiTheme="majorHAnsi" w:hAnsiTheme="majorHAnsi"/>
          <w:b/>
          <w:sz w:val="24"/>
          <w:szCs w:val="24"/>
        </w:rPr>
        <w:t xml:space="preserve"> </w:t>
      </w:r>
      <w:r w:rsidR="00A301CF" w:rsidRPr="00731A18">
        <w:rPr>
          <w:rFonts w:asciiTheme="majorHAnsi" w:hAnsiTheme="majorHAnsi"/>
          <w:b/>
          <w:sz w:val="24"/>
          <w:szCs w:val="24"/>
        </w:rPr>
        <w:t xml:space="preserve"> </w:t>
      </w:r>
      <w:r w:rsidR="001506C6" w:rsidRPr="00731A18">
        <w:rPr>
          <w:rFonts w:asciiTheme="majorHAnsi" w:hAnsiTheme="majorHAnsi"/>
          <w:b/>
          <w:sz w:val="24"/>
          <w:szCs w:val="24"/>
        </w:rPr>
        <w:t xml:space="preserve"> </w:t>
      </w:r>
      <w:r w:rsidR="0023107E" w:rsidRPr="00731A18">
        <w:rPr>
          <w:rFonts w:asciiTheme="majorHAnsi" w:hAnsiTheme="majorHAnsi"/>
          <w:b/>
          <w:sz w:val="24"/>
          <w:szCs w:val="24"/>
        </w:rPr>
        <w:t xml:space="preserve"> </w:t>
      </w:r>
      <w:r w:rsidR="008242FC" w:rsidRPr="00731A18">
        <w:rPr>
          <w:rFonts w:asciiTheme="majorHAnsi" w:hAnsiTheme="majorHAnsi"/>
          <w:b/>
          <w:sz w:val="24"/>
          <w:szCs w:val="24"/>
        </w:rPr>
        <w:t xml:space="preserve"> </w:t>
      </w:r>
      <w:r w:rsidR="00CF506E" w:rsidRPr="00731A18">
        <w:rPr>
          <w:rFonts w:asciiTheme="majorHAnsi" w:hAnsiTheme="majorHAnsi"/>
          <w:b/>
          <w:sz w:val="24"/>
          <w:szCs w:val="24"/>
        </w:rPr>
        <w:t xml:space="preserve"> </w:t>
      </w:r>
      <w:r w:rsidR="00164E66" w:rsidRPr="00731A18">
        <w:rPr>
          <w:rFonts w:asciiTheme="majorHAnsi" w:hAnsiTheme="majorHAnsi"/>
          <w:b/>
          <w:sz w:val="24"/>
          <w:szCs w:val="24"/>
        </w:rPr>
        <w:t xml:space="preserve"> </w:t>
      </w:r>
      <w:r w:rsidR="00D009EE" w:rsidRPr="00731A18">
        <w:rPr>
          <w:rFonts w:asciiTheme="majorHAnsi" w:hAnsiTheme="majorHAnsi"/>
          <w:b/>
          <w:sz w:val="24"/>
          <w:szCs w:val="24"/>
        </w:rPr>
        <w:t xml:space="preserve"> </w:t>
      </w:r>
      <w:r w:rsidR="00F44546" w:rsidRPr="00731A18">
        <w:rPr>
          <w:rFonts w:asciiTheme="majorHAnsi" w:hAnsiTheme="majorHAnsi"/>
          <w:b/>
          <w:sz w:val="24"/>
          <w:szCs w:val="24"/>
        </w:rPr>
        <w:t xml:space="preserve"> </w:t>
      </w:r>
      <w:r w:rsidR="00DD5D0D" w:rsidRPr="00731A18">
        <w:rPr>
          <w:rFonts w:asciiTheme="majorHAnsi" w:hAnsiTheme="majorHAnsi"/>
          <w:b/>
          <w:sz w:val="24"/>
          <w:szCs w:val="24"/>
        </w:rPr>
        <w:t xml:space="preserve"> </w:t>
      </w:r>
    </w:p>
    <w:p w:rsidR="00042D2B" w:rsidRPr="00731A18" w:rsidRDefault="00042D2B" w:rsidP="00042D2B">
      <w:pPr>
        <w:pBdr>
          <w:bottom w:val="single" w:sz="4" w:space="1" w:color="auto"/>
        </w:pBdr>
        <w:spacing w:line="240" w:lineRule="auto"/>
        <w:rPr>
          <w:rFonts w:asciiTheme="majorHAnsi" w:hAnsiTheme="majorHAnsi"/>
          <w:b/>
          <w:sz w:val="24"/>
          <w:szCs w:val="24"/>
        </w:rPr>
      </w:pPr>
      <w:r w:rsidRPr="00731A18">
        <w:rPr>
          <w:rFonts w:asciiTheme="majorHAnsi" w:hAnsiTheme="majorHAnsi"/>
          <w:b/>
          <w:sz w:val="24"/>
          <w:szCs w:val="24"/>
        </w:rPr>
        <w:t xml:space="preserve">DATE: </w:t>
      </w:r>
      <w:r w:rsidR="000F5F52">
        <w:rPr>
          <w:rFonts w:asciiTheme="majorHAnsi" w:hAnsiTheme="majorHAnsi"/>
          <w:b/>
          <w:sz w:val="24"/>
          <w:szCs w:val="24"/>
        </w:rPr>
        <w:t>AUGUST</w:t>
      </w:r>
      <w:r w:rsidR="00473785" w:rsidRPr="00731A18">
        <w:rPr>
          <w:rFonts w:asciiTheme="majorHAnsi" w:hAnsiTheme="majorHAnsi"/>
          <w:b/>
          <w:sz w:val="24"/>
          <w:szCs w:val="24"/>
        </w:rPr>
        <w:t xml:space="preserve"> 2015</w:t>
      </w:r>
      <w:r w:rsidR="00EC7A6E" w:rsidRPr="00731A18">
        <w:rPr>
          <w:rFonts w:asciiTheme="majorHAnsi" w:hAnsiTheme="majorHAnsi"/>
          <w:b/>
          <w:sz w:val="24"/>
          <w:szCs w:val="24"/>
        </w:rPr>
        <w:tab/>
      </w:r>
      <w:r w:rsidR="00647209" w:rsidRPr="00731A18">
        <w:rPr>
          <w:rFonts w:asciiTheme="majorHAnsi" w:hAnsiTheme="majorHAnsi"/>
          <w:b/>
          <w:sz w:val="24"/>
          <w:szCs w:val="24"/>
        </w:rPr>
        <w:tab/>
      </w:r>
      <w:r w:rsidR="00647209" w:rsidRPr="00731A18">
        <w:rPr>
          <w:rFonts w:asciiTheme="majorHAnsi" w:hAnsiTheme="majorHAnsi"/>
          <w:b/>
          <w:sz w:val="24"/>
          <w:szCs w:val="24"/>
        </w:rPr>
        <w:tab/>
      </w:r>
      <w:r w:rsidR="00647209" w:rsidRPr="00731A18">
        <w:rPr>
          <w:rFonts w:asciiTheme="majorHAnsi" w:hAnsiTheme="majorHAnsi"/>
          <w:b/>
          <w:sz w:val="24"/>
          <w:szCs w:val="24"/>
        </w:rPr>
        <w:tab/>
      </w:r>
      <w:r w:rsidR="00647209" w:rsidRPr="00731A18">
        <w:rPr>
          <w:rFonts w:asciiTheme="majorHAnsi" w:hAnsiTheme="majorHAnsi"/>
          <w:b/>
          <w:sz w:val="24"/>
          <w:szCs w:val="24"/>
        </w:rPr>
        <w:tab/>
      </w:r>
      <w:r w:rsidR="00647209" w:rsidRPr="00731A18">
        <w:rPr>
          <w:rFonts w:asciiTheme="majorHAnsi" w:hAnsiTheme="majorHAnsi"/>
          <w:b/>
          <w:sz w:val="24"/>
          <w:szCs w:val="24"/>
        </w:rPr>
        <w:tab/>
      </w:r>
      <w:r w:rsidR="00647209" w:rsidRPr="00731A18">
        <w:rPr>
          <w:rFonts w:asciiTheme="majorHAnsi" w:hAnsiTheme="majorHAnsi"/>
          <w:b/>
          <w:sz w:val="24"/>
          <w:szCs w:val="24"/>
        </w:rPr>
        <w:tab/>
        <w:t xml:space="preserve">  </w:t>
      </w:r>
      <w:r w:rsidR="0001709F">
        <w:rPr>
          <w:rFonts w:asciiTheme="majorHAnsi" w:hAnsiTheme="majorHAnsi"/>
          <w:b/>
          <w:sz w:val="24"/>
          <w:szCs w:val="24"/>
        </w:rPr>
        <w:t xml:space="preserve">TIME: 2 </w:t>
      </w:r>
      <w:r w:rsidR="00D009EE" w:rsidRPr="00731A18">
        <w:rPr>
          <w:rFonts w:asciiTheme="majorHAnsi" w:hAnsiTheme="majorHAnsi"/>
          <w:b/>
          <w:sz w:val="24"/>
          <w:szCs w:val="24"/>
        </w:rPr>
        <w:t>HOURS</w:t>
      </w:r>
    </w:p>
    <w:p w:rsidR="00042D2B" w:rsidRPr="00731A18" w:rsidRDefault="0072272A" w:rsidP="00042D2B">
      <w:pPr>
        <w:pStyle w:val="NoSpacing"/>
        <w:spacing w:line="276" w:lineRule="auto"/>
        <w:rPr>
          <w:rFonts w:asciiTheme="majorHAnsi" w:hAnsiTheme="majorHAnsi"/>
          <w:b/>
          <w:sz w:val="24"/>
          <w:szCs w:val="24"/>
        </w:rPr>
      </w:pPr>
      <w:r w:rsidRPr="00731A18">
        <w:rPr>
          <w:rFonts w:asciiTheme="majorHAnsi" w:hAnsiTheme="majorHAnsi"/>
          <w:b/>
          <w:sz w:val="24"/>
          <w:szCs w:val="24"/>
        </w:rPr>
        <w:t xml:space="preserve">INSTRUCTIONS: </w:t>
      </w:r>
      <w:r w:rsidR="00731A18" w:rsidRPr="00731A18">
        <w:rPr>
          <w:rFonts w:asciiTheme="majorHAnsi" w:hAnsiTheme="majorHAnsi"/>
          <w:b/>
          <w:sz w:val="24"/>
          <w:szCs w:val="24"/>
        </w:rPr>
        <w:t>Answer Question One (Compulsory) and Any Other Two Questions</w:t>
      </w:r>
    </w:p>
    <w:p w:rsidR="00731A18" w:rsidRPr="00731A18" w:rsidRDefault="00731A18" w:rsidP="00042D2B">
      <w:pPr>
        <w:pStyle w:val="NoSpacing"/>
        <w:spacing w:line="276" w:lineRule="auto"/>
        <w:rPr>
          <w:rFonts w:asciiTheme="majorHAnsi" w:hAnsiTheme="majorHAnsi"/>
          <w:b/>
          <w:sz w:val="24"/>
          <w:szCs w:val="24"/>
        </w:rPr>
      </w:pPr>
    </w:p>
    <w:p w:rsidR="00A27B33" w:rsidRDefault="00A00F95" w:rsidP="0001709F">
      <w:pPr>
        <w:pStyle w:val="NoSpacing"/>
        <w:spacing w:line="276" w:lineRule="auto"/>
        <w:rPr>
          <w:rFonts w:asciiTheme="majorHAnsi" w:hAnsiTheme="majorHAnsi"/>
          <w:b/>
          <w:sz w:val="24"/>
          <w:szCs w:val="24"/>
        </w:rPr>
      </w:pPr>
      <w:r w:rsidRPr="00731A18">
        <w:rPr>
          <w:rFonts w:asciiTheme="majorHAnsi" w:hAnsiTheme="majorHAnsi"/>
          <w:b/>
          <w:sz w:val="24"/>
          <w:szCs w:val="24"/>
        </w:rPr>
        <w:t>QUESTION ONE</w:t>
      </w:r>
      <w:r w:rsidR="0072272A" w:rsidRPr="00731A18">
        <w:rPr>
          <w:rFonts w:asciiTheme="majorHAnsi" w:hAnsiTheme="majorHAnsi"/>
          <w:b/>
          <w:sz w:val="24"/>
          <w:szCs w:val="24"/>
        </w:rPr>
        <w:t xml:space="preserve"> </w:t>
      </w:r>
      <w:r w:rsidR="0001709F">
        <w:rPr>
          <w:rFonts w:asciiTheme="majorHAnsi" w:hAnsiTheme="majorHAnsi"/>
          <w:b/>
          <w:sz w:val="24"/>
          <w:szCs w:val="24"/>
        </w:rPr>
        <w:t>(3</w:t>
      </w:r>
      <w:r w:rsidR="001A7A76">
        <w:rPr>
          <w:rFonts w:asciiTheme="majorHAnsi" w:hAnsiTheme="majorHAnsi"/>
          <w:b/>
          <w:sz w:val="24"/>
          <w:szCs w:val="24"/>
        </w:rPr>
        <w:t>0 MARKS)</w:t>
      </w:r>
    </w:p>
    <w:p w:rsidR="00655F77" w:rsidRDefault="00655F77" w:rsidP="00655F77">
      <w:pPr>
        <w:pStyle w:val="NoSpacing"/>
        <w:numPr>
          <w:ilvl w:val="0"/>
          <w:numId w:val="18"/>
        </w:numPr>
        <w:spacing w:line="276" w:lineRule="auto"/>
        <w:rPr>
          <w:rFonts w:asciiTheme="majorHAnsi" w:hAnsiTheme="majorHAnsi"/>
          <w:sz w:val="24"/>
          <w:szCs w:val="24"/>
        </w:rPr>
      </w:pPr>
      <w:r>
        <w:rPr>
          <w:rFonts w:asciiTheme="majorHAnsi" w:hAnsiTheme="majorHAnsi"/>
          <w:sz w:val="24"/>
          <w:szCs w:val="24"/>
        </w:rPr>
        <w:t xml:space="preserve">The manager of </w:t>
      </w:r>
      <w:proofErr w:type="spellStart"/>
      <w:r>
        <w:rPr>
          <w:rFonts w:asciiTheme="majorHAnsi" w:hAnsiTheme="majorHAnsi"/>
          <w:sz w:val="24"/>
          <w:szCs w:val="24"/>
        </w:rPr>
        <w:t>Nala</w:t>
      </w:r>
      <w:proofErr w:type="spellEnd"/>
      <w:r>
        <w:rPr>
          <w:rFonts w:asciiTheme="majorHAnsi" w:hAnsiTheme="majorHAnsi"/>
          <w:sz w:val="24"/>
          <w:szCs w:val="24"/>
        </w:rPr>
        <w:t xml:space="preserve"> and Jay limited company started the business of production of furniture five years ago. The management of the company invited the consultant firm to assess the performance of the company before the external auditors come to audit the books of accounts.</w:t>
      </w:r>
    </w:p>
    <w:p w:rsidR="00655F77" w:rsidRDefault="00655F77" w:rsidP="00655F77">
      <w:pPr>
        <w:pStyle w:val="NoSpacing"/>
        <w:spacing w:line="276" w:lineRule="auto"/>
        <w:ind w:left="720"/>
        <w:rPr>
          <w:rFonts w:asciiTheme="majorHAnsi" w:hAnsiTheme="majorHAnsi"/>
          <w:sz w:val="24"/>
          <w:szCs w:val="24"/>
        </w:rPr>
      </w:pPr>
      <w:r>
        <w:rPr>
          <w:rFonts w:asciiTheme="majorHAnsi" w:hAnsiTheme="majorHAnsi"/>
          <w:sz w:val="24"/>
          <w:szCs w:val="24"/>
        </w:rPr>
        <w:t xml:space="preserve">According to the consultant firm the company has problems in the areas of current assets. The manager was advised to have full information about analytical procedures used by auditors at risk assessment, testing and review stages of audit. </w:t>
      </w:r>
    </w:p>
    <w:p w:rsidR="00655F77" w:rsidRDefault="00655F77" w:rsidP="00655F77">
      <w:pPr>
        <w:pStyle w:val="NoSpacing"/>
        <w:spacing w:line="276" w:lineRule="auto"/>
        <w:ind w:left="720"/>
        <w:rPr>
          <w:rFonts w:asciiTheme="majorHAnsi" w:hAnsiTheme="majorHAnsi"/>
          <w:sz w:val="24"/>
          <w:szCs w:val="24"/>
        </w:rPr>
      </w:pPr>
      <w:r>
        <w:rPr>
          <w:rFonts w:asciiTheme="majorHAnsi" w:hAnsiTheme="majorHAnsi"/>
          <w:sz w:val="24"/>
          <w:szCs w:val="24"/>
        </w:rPr>
        <w:t>Required;</w:t>
      </w:r>
    </w:p>
    <w:p w:rsidR="00655F77" w:rsidRDefault="00655F77" w:rsidP="00655F77">
      <w:pPr>
        <w:pStyle w:val="NoSpacing"/>
        <w:spacing w:line="276" w:lineRule="auto"/>
        <w:ind w:left="720"/>
        <w:rPr>
          <w:rFonts w:asciiTheme="majorHAnsi" w:hAnsiTheme="majorHAnsi"/>
          <w:sz w:val="24"/>
          <w:szCs w:val="24"/>
        </w:rPr>
      </w:pPr>
      <w:r>
        <w:rPr>
          <w:rFonts w:asciiTheme="majorHAnsi" w:hAnsiTheme="majorHAnsi"/>
          <w:sz w:val="24"/>
          <w:szCs w:val="24"/>
        </w:rPr>
        <w:t>Preliminary analytical procedures are often performed on accounting ratios. Explain the possible reasons for the following changes found at the risk assessment stage of the audit;</w:t>
      </w:r>
    </w:p>
    <w:p w:rsidR="00655F77" w:rsidRDefault="00655F77" w:rsidP="00655F77">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An increase in the current ratio</w:t>
      </w:r>
    </w:p>
    <w:p w:rsidR="00655F77" w:rsidRDefault="00655F77" w:rsidP="00655F77">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A decrease in the gross profit margin</w:t>
      </w:r>
    </w:p>
    <w:p w:rsidR="00655F77" w:rsidRDefault="00655F77" w:rsidP="00655F77">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 xml:space="preserve">An increase in the inventory holding period </w:t>
      </w:r>
    </w:p>
    <w:p w:rsidR="00655F77" w:rsidRDefault="00655F77" w:rsidP="00655F77">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 xml:space="preserve">An increase in dividend cover </w:t>
      </w:r>
    </w:p>
    <w:p w:rsidR="00655F77" w:rsidRPr="00655F77" w:rsidRDefault="00655F77" w:rsidP="00655F77">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An increase in capital gearing (leverage)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257C3C">
        <w:rPr>
          <w:rFonts w:asciiTheme="majorHAnsi" w:hAnsiTheme="majorHAnsi"/>
          <w:sz w:val="24"/>
          <w:szCs w:val="24"/>
        </w:rPr>
        <w:t>(10</w:t>
      </w:r>
      <w:r w:rsidRPr="00655F77">
        <w:rPr>
          <w:rFonts w:asciiTheme="majorHAnsi" w:hAnsiTheme="majorHAnsi"/>
          <w:sz w:val="24"/>
          <w:szCs w:val="24"/>
        </w:rPr>
        <w:t>marks)</w:t>
      </w:r>
    </w:p>
    <w:p w:rsidR="00655F77" w:rsidRDefault="00655F77" w:rsidP="00655F77">
      <w:pPr>
        <w:pStyle w:val="NoSpacing"/>
        <w:numPr>
          <w:ilvl w:val="0"/>
          <w:numId w:val="18"/>
        </w:numPr>
        <w:spacing w:line="276" w:lineRule="auto"/>
        <w:rPr>
          <w:rFonts w:asciiTheme="majorHAnsi" w:hAnsiTheme="majorHAnsi"/>
          <w:sz w:val="24"/>
          <w:szCs w:val="24"/>
        </w:rPr>
      </w:pPr>
      <w:r>
        <w:rPr>
          <w:rFonts w:asciiTheme="majorHAnsi" w:hAnsiTheme="majorHAnsi"/>
          <w:sz w:val="24"/>
          <w:szCs w:val="24"/>
        </w:rPr>
        <w:t>The concept of materiality is fundamental to the work of auditors. Matters that are immaterial are not reported in financial statements.</w:t>
      </w:r>
    </w:p>
    <w:p w:rsidR="00257C3C" w:rsidRDefault="00257C3C" w:rsidP="00257C3C">
      <w:pPr>
        <w:pStyle w:val="NoSpacing"/>
        <w:spacing w:line="276" w:lineRule="auto"/>
        <w:ind w:left="720"/>
        <w:rPr>
          <w:rFonts w:asciiTheme="majorHAnsi" w:hAnsiTheme="majorHAnsi"/>
          <w:sz w:val="24"/>
          <w:szCs w:val="24"/>
        </w:rPr>
      </w:pPr>
      <w:r>
        <w:rPr>
          <w:rFonts w:asciiTheme="majorHAnsi" w:hAnsiTheme="majorHAnsi"/>
          <w:sz w:val="24"/>
          <w:szCs w:val="24"/>
        </w:rPr>
        <w:t xml:space="preserve">Required </w:t>
      </w:r>
    </w:p>
    <w:p w:rsidR="00257C3C" w:rsidRDefault="00257C3C" w:rsidP="00257C3C">
      <w:pPr>
        <w:pStyle w:val="NoSpacing"/>
        <w:numPr>
          <w:ilvl w:val="0"/>
          <w:numId w:val="20"/>
        </w:numPr>
        <w:spacing w:line="276" w:lineRule="auto"/>
        <w:rPr>
          <w:rFonts w:asciiTheme="majorHAnsi" w:hAnsiTheme="majorHAnsi"/>
          <w:sz w:val="24"/>
          <w:szCs w:val="24"/>
        </w:rPr>
      </w:pPr>
      <w:r>
        <w:rPr>
          <w:rFonts w:asciiTheme="majorHAnsi" w:hAnsiTheme="majorHAnsi"/>
          <w:sz w:val="24"/>
          <w:szCs w:val="24"/>
        </w:rPr>
        <w:t xml:space="preserve">Explain the concept of materiality </w:t>
      </w:r>
    </w:p>
    <w:p w:rsidR="00257C3C" w:rsidRDefault="00257C3C" w:rsidP="00257C3C">
      <w:pPr>
        <w:pStyle w:val="NoSpacing"/>
        <w:numPr>
          <w:ilvl w:val="0"/>
          <w:numId w:val="20"/>
        </w:numPr>
        <w:spacing w:line="276" w:lineRule="auto"/>
        <w:rPr>
          <w:rFonts w:asciiTheme="majorHAnsi" w:hAnsiTheme="majorHAnsi"/>
          <w:sz w:val="24"/>
          <w:szCs w:val="24"/>
        </w:rPr>
      </w:pPr>
      <w:r>
        <w:rPr>
          <w:rFonts w:asciiTheme="majorHAnsi" w:hAnsiTheme="majorHAnsi"/>
          <w:sz w:val="24"/>
          <w:szCs w:val="24"/>
        </w:rPr>
        <w:t>Describe how materiality affects the audit work performed by auditors.</w:t>
      </w:r>
    </w:p>
    <w:p w:rsidR="00257C3C" w:rsidRDefault="00257C3C" w:rsidP="00257C3C">
      <w:pPr>
        <w:pStyle w:val="NoSpacing"/>
        <w:numPr>
          <w:ilvl w:val="0"/>
          <w:numId w:val="20"/>
        </w:numPr>
        <w:spacing w:line="276" w:lineRule="auto"/>
        <w:rPr>
          <w:rFonts w:asciiTheme="majorHAnsi" w:hAnsiTheme="majorHAnsi"/>
          <w:sz w:val="24"/>
          <w:szCs w:val="24"/>
        </w:rPr>
      </w:pPr>
      <w:r>
        <w:rPr>
          <w:rFonts w:asciiTheme="majorHAnsi" w:hAnsiTheme="majorHAnsi"/>
          <w:sz w:val="24"/>
          <w:szCs w:val="24"/>
        </w:rPr>
        <w:t xml:space="preserve">Give an example of qualitative materiality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(15marks)</w:t>
      </w:r>
    </w:p>
    <w:p w:rsidR="00655F77" w:rsidRDefault="00655F77" w:rsidP="00655F77">
      <w:pPr>
        <w:pStyle w:val="NoSpacing"/>
        <w:numPr>
          <w:ilvl w:val="0"/>
          <w:numId w:val="18"/>
        </w:numPr>
        <w:spacing w:line="276" w:lineRule="auto"/>
        <w:rPr>
          <w:rFonts w:asciiTheme="majorHAnsi" w:hAnsiTheme="majorHAnsi"/>
          <w:sz w:val="24"/>
          <w:szCs w:val="24"/>
        </w:rPr>
      </w:pPr>
      <w:proofErr w:type="spellStart"/>
      <w:r>
        <w:rPr>
          <w:rFonts w:asciiTheme="majorHAnsi" w:hAnsiTheme="majorHAnsi"/>
          <w:sz w:val="24"/>
          <w:szCs w:val="24"/>
        </w:rPr>
        <w:t>i</w:t>
      </w:r>
      <w:proofErr w:type="spellEnd"/>
      <w:r>
        <w:rPr>
          <w:rFonts w:asciiTheme="majorHAnsi" w:hAnsiTheme="majorHAnsi"/>
          <w:sz w:val="24"/>
          <w:szCs w:val="24"/>
        </w:rPr>
        <w:t>.</w:t>
      </w:r>
      <w:r>
        <w:rPr>
          <w:rFonts w:asciiTheme="majorHAnsi" w:hAnsiTheme="majorHAnsi"/>
          <w:sz w:val="24"/>
          <w:szCs w:val="24"/>
        </w:rPr>
        <w:tab/>
        <w:t xml:space="preserve">Explain what it means by auditing around the computer and auditing through </w:t>
      </w:r>
      <w:r>
        <w:rPr>
          <w:rFonts w:asciiTheme="majorHAnsi" w:hAnsiTheme="majorHAnsi"/>
          <w:sz w:val="24"/>
          <w:szCs w:val="24"/>
        </w:rPr>
        <w:tab/>
        <w:t xml:space="preserve">the computer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655F77" w:rsidRDefault="00655F77" w:rsidP="00655F77">
      <w:pPr>
        <w:pStyle w:val="NoSpacing"/>
        <w:spacing w:line="276" w:lineRule="auto"/>
        <w:ind w:left="720"/>
        <w:rPr>
          <w:rFonts w:asciiTheme="majorHAnsi" w:hAnsiTheme="majorHAnsi"/>
          <w:sz w:val="24"/>
          <w:szCs w:val="24"/>
        </w:rPr>
      </w:pPr>
      <w:r>
        <w:rPr>
          <w:rFonts w:asciiTheme="majorHAnsi" w:hAnsiTheme="majorHAnsi"/>
          <w:sz w:val="24"/>
          <w:szCs w:val="24"/>
        </w:rPr>
        <w:t>ii.</w:t>
      </w:r>
      <w:r>
        <w:rPr>
          <w:rFonts w:asciiTheme="majorHAnsi" w:hAnsiTheme="majorHAnsi"/>
          <w:sz w:val="24"/>
          <w:szCs w:val="24"/>
        </w:rPr>
        <w:tab/>
        <w:t>What is a qualified audit report?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(1mark)</w:t>
      </w:r>
    </w:p>
    <w:p w:rsidR="00655F77" w:rsidRPr="00655F77" w:rsidRDefault="00655F77" w:rsidP="00655F77">
      <w:pPr>
        <w:pStyle w:val="NoSpacing"/>
        <w:spacing w:line="276" w:lineRule="auto"/>
        <w:ind w:left="720"/>
        <w:rPr>
          <w:rFonts w:asciiTheme="majorHAnsi" w:hAnsiTheme="majorHAnsi"/>
          <w:sz w:val="24"/>
          <w:szCs w:val="24"/>
        </w:rPr>
      </w:pPr>
      <w:r>
        <w:rPr>
          <w:rFonts w:asciiTheme="majorHAnsi" w:hAnsiTheme="majorHAnsi"/>
          <w:sz w:val="24"/>
          <w:szCs w:val="24"/>
        </w:rPr>
        <w:lastRenderedPageBreak/>
        <w:t>iii.</w:t>
      </w:r>
      <w:r>
        <w:rPr>
          <w:rFonts w:asciiTheme="majorHAnsi" w:hAnsiTheme="majorHAnsi"/>
          <w:sz w:val="24"/>
          <w:szCs w:val="24"/>
        </w:rPr>
        <w:tab/>
        <w:t>Explain the role of professional bodies in the regulation of auditors.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1A7A76" w:rsidRDefault="001A7A76" w:rsidP="009F5D29">
      <w:pPr>
        <w:pStyle w:val="NoSpacing"/>
        <w:spacing w:line="276" w:lineRule="auto"/>
        <w:rPr>
          <w:rFonts w:asciiTheme="majorHAnsi" w:hAnsiTheme="majorHAnsi"/>
          <w:b/>
          <w:sz w:val="24"/>
          <w:szCs w:val="24"/>
        </w:rPr>
      </w:pPr>
    </w:p>
    <w:p w:rsidR="00257C3C" w:rsidRDefault="009F5D29" w:rsidP="00257C3C">
      <w:pPr>
        <w:pStyle w:val="NoSpacing"/>
        <w:spacing w:line="276" w:lineRule="auto"/>
        <w:rPr>
          <w:rFonts w:asciiTheme="majorHAnsi" w:hAnsiTheme="majorHAnsi"/>
          <w:b/>
          <w:sz w:val="24"/>
          <w:szCs w:val="24"/>
        </w:rPr>
      </w:pPr>
      <w:r w:rsidRPr="00731A18">
        <w:rPr>
          <w:rFonts w:asciiTheme="majorHAnsi" w:hAnsiTheme="majorHAnsi"/>
          <w:b/>
          <w:sz w:val="24"/>
          <w:szCs w:val="24"/>
        </w:rPr>
        <w:t>QUESTION TWO</w:t>
      </w:r>
      <w:r w:rsidR="001F4D5F" w:rsidRPr="00731A18">
        <w:rPr>
          <w:rFonts w:asciiTheme="majorHAnsi" w:hAnsiTheme="majorHAnsi"/>
          <w:b/>
          <w:sz w:val="24"/>
          <w:szCs w:val="24"/>
        </w:rPr>
        <w:t xml:space="preserve"> </w:t>
      </w:r>
      <w:r w:rsidR="001A7A76">
        <w:rPr>
          <w:rFonts w:asciiTheme="majorHAnsi" w:hAnsiTheme="majorHAnsi"/>
          <w:b/>
          <w:sz w:val="24"/>
          <w:szCs w:val="24"/>
        </w:rPr>
        <w:t>(20 Marks)</w:t>
      </w:r>
    </w:p>
    <w:p w:rsidR="00257C3C" w:rsidRPr="00257C3C" w:rsidRDefault="00257C3C" w:rsidP="00257C3C">
      <w:pPr>
        <w:pStyle w:val="NoSpacing"/>
        <w:spacing w:line="276" w:lineRule="auto"/>
        <w:rPr>
          <w:rFonts w:asciiTheme="majorHAnsi" w:hAnsiTheme="majorHAnsi"/>
          <w:b/>
          <w:sz w:val="24"/>
          <w:szCs w:val="24"/>
        </w:rPr>
      </w:pPr>
      <w:r>
        <w:rPr>
          <w:rFonts w:asciiTheme="majorHAnsi" w:hAnsiTheme="majorHAnsi"/>
          <w:sz w:val="24"/>
          <w:szCs w:val="24"/>
        </w:rPr>
        <w:t>ISA 505 External confirmations deals with a number of different types of external confirmation. External confirmation is a useful tool and method of obtaining audit evidence in relation to accounts receivable</w:t>
      </w:r>
    </w:p>
    <w:p w:rsidR="00257C3C" w:rsidRPr="00731A18" w:rsidRDefault="00257C3C" w:rsidP="009F5D29">
      <w:pPr>
        <w:pStyle w:val="NoSpacing"/>
        <w:spacing w:line="276" w:lineRule="auto"/>
        <w:rPr>
          <w:rFonts w:asciiTheme="majorHAnsi" w:hAnsiTheme="majorHAnsi"/>
          <w:b/>
          <w:sz w:val="24"/>
          <w:szCs w:val="24"/>
        </w:rPr>
      </w:pPr>
    </w:p>
    <w:p w:rsidR="00257C3C" w:rsidRDefault="00257C3C" w:rsidP="00A27B33">
      <w:pPr>
        <w:pStyle w:val="NoSpacing"/>
        <w:numPr>
          <w:ilvl w:val="0"/>
          <w:numId w:val="16"/>
        </w:numPr>
        <w:spacing w:line="276" w:lineRule="auto"/>
        <w:rPr>
          <w:rFonts w:asciiTheme="majorHAnsi" w:hAnsiTheme="majorHAnsi"/>
          <w:sz w:val="24"/>
          <w:szCs w:val="24"/>
        </w:rPr>
      </w:pPr>
      <w:r>
        <w:rPr>
          <w:rFonts w:asciiTheme="majorHAnsi" w:hAnsiTheme="majorHAnsi"/>
          <w:sz w:val="24"/>
          <w:szCs w:val="24"/>
        </w:rPr>
        <w:t xml:space="preserve">In relation to external confirmation of accounts receivable </w:t>
      </w:r>
    </w:p>
    <w:p w:rsidR="00257C3C" w:rsidRDefault="00257C3C" w:rsidP="00257C3C">
      <w:pPr>
        <w:pStyle w:val="NoSpacing"/>
        <w:numPr>
          <w:ilvl w:val="0"/>
          <w:numId w:val="21"/>
        </w:numPr>
        <w:spacing w:line="276" w:lineRule="auto"/>
        <w:rPr>
          <w:rFonts w:asciiTheme="majorHAnsi" w:hAnsiTheme="majorHAnsi"/>
          <w:sz w:val="24"/>
          <w:szCs w:val="24"/>
        </w:rPr>
      </w:pPr>
      <w:r>
        <w:rPr>
          <w:rFonts w:asciiTheme="majorHAnsi" w:hAnsiTheme="majorHAnsi"/>
          <w:sz w:val="24"/>
          <w:szCs w:val="24"/>
        </w:rPr>
        <w:t xml:space="preserve">Explain the difference between a positive and negative confirmation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257C3C" w:rsidRDefault="00257C3C" w:rsidP="00257C3C">
      <w:pPr>
        <w:pStyle w:val="NoSpacing"/>
        <w:numPr>
          <w:ilvl w:val="0"/>
          <w:numId w:val="21"/>
        </w:numPr>
        <w:spacing w:line="276" w:lineRule="auto"/>
        <w:rPr>
          <w:rFonts w:asciiTheme="majorHAnsi" w:hAnsiTheme="majorHAnsi"/>
          <w:sz w:val="24"/>
          <w:szCs w:val="24"/>
        </w:rPr>
      </w:pPr>
      <w:r>
        <w:rPr>
          <w:rFonts w:asciiTheme="majorHAnsi" w:hAnsiTheme="majorHAnsi"/>
          <w:sz w:val="24"/>
          <w:szCs w:val="24"/>
        </w:rPr>
        <w:t>Explain the two different types of positive confirmation and the advantages and disadvantages of each.</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257C3C" w:rsidRPr="00257C3C" w:rsidRDefault="00257C3C" w:rsidP="00257C3C">
      <w:pPr>
        <w:pStyle w:val="NoSpacing"/>
        <w:numPr>
          <w:ilvl w:val="0"/>
          <w:numId w:val="21"/>
        </w:numPr>
        <w:spacing w:line="276" w:lineRule="auto"/>
        <w:rPr>
          <w:rFonts w:asciiTheme="majorHAnsi" w:hAnsiTheme="majorHAnsi"/>
          <w:sz w:val="24"/>
          <w:szCs w:val="24"/>
        </w:rPr>
      </w:pPr>
      <w:r>
        <w:rPr>
          <w:rFonts w:asciiTheme="majorHAnsi" w:hAnsiTheme="majorHAnsi"/>
          <w:sz w:val="24"/>
          <w:szCs w:val="24"/>
        </w:rPr>
        <w:t xml:space="preserve">List the reconciling items highlighted by external confirmation of accounts receivable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257C3C" w:rsidRDefault="00257C3C" w:rsidP="00A27B33">
      <w:pPr>
        <w:pStyle w:val="NoSpacing"/>
        <w:numPr>
          <w:ilvl w:val="0"/>
          <w:numId w:val="16"/>
        </w:numPr>
        <w:spacing w:line="276" w:lineRule="auto"/>
        <w:rPr>
          <w:rFonts w:asciiTheme="majorHAnsi" w:hAnsiTheme="majorHAnsi"/>
          <w:sz w:val="24"/>
          <w:szCs w:val="24"/>
        </w:rPr>
      </w:pPr>
      <w:r>
        <w:rPr>
          <w:rFonts w:asciiTheme="majorHAnsi" w:hAnsiTheme="majorHAnsi"/>
          <w:sz w:val="24"/>
          <w:szCs w:val="24"/>
        </w:rPr>
        <w:t>Describe the principal risks associated with assertions relating to receivables.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251233" w:rsidRDefault="00251233" w:rsidP="00DA766F">
      <w:pPr>
        <w:pStyle w:val="NoSpacing"/>
        <w:spacing w:line="276" w:lineRule="auto"/>
        <w:rPr>
          <w:rFonts w:asciiTheme="majorHAnsi" w:hAnsiTheme="majorHAnsi"/>
          <w:b/>
          <w:sz w:val="24"/>
          <w:szCs w:val="24"/>
        </w:rPr>
      </w:pPr>
    </w:p>
    <w:p w:rsidR="00DA766F" w:rsidRDefault="00DA766F" w:rsidP="00DA766F">
      <w:pPr>
        <w:pStyle w:val="NoSpacing"/>
        <w:spacing w:line="276" w:lineRule="auto"/>
        <w:rPr>
          <w:rFonts w:asciiTheme="majorHAnsi" w:hAnsiTheme="majorHAnsi"/>
          <w:b/>
          <w:sz w:val="24"/>
          <w:szCs w:val="24"/>
        </w:rPr>
      </w:pPr>
      <w:r w:rsidRPr="00731A18">
        <w:rPr>
          <w:rFonts w:asciiTheme="majorHAnsi" w:hAnsiTheme="majorHAnsi"/>
          <w:b/>
          <w:sz w:val="24"/>
          <w:szCs w:val="24"/>
        </w:rPr>
        <w:t>QUESTION THREE</w:t>
      </w:r>
      <w:r w:rsidR="006F24A6" w:rsidRPr="00731A18">
        <w:rPr>
          <w:rFonts w:asciiTheme="majorHAnsi" w:hAnsiTheme="majorHAnsi"/>
          <w:b/>
          <w:sz w:val="24"/>
          <w:szCs w:val="24"/>
        </w:rPr>
        <w:t xml:space="preserve"> </w:t>
      </w:r>
      <w:r w:rsidR="006B7527">
        <w:rPr>
          <w:rFonts w:asciiTheme="majorHAnsi" w:hAnsiTheme="majorHAnsi"/>
          <w:b/>
          <w:sz w:val="24"/>
          <w:szCs w:val="24"/>
        </w:rPr>
        <w:t>(20 Marks)</w:t>
      </w:r>
    </w:p>
    <w:p w:rsidR="00257C3C" w:rsidRDefault="00257C3C" w:rsidP="00DA766F">
      <w:pPr>
        <w:pStyle w:val="NoSpacing"/>
        <w:spacing w:line="276" w:lineRule="auto"/>
        <w:rPr>
          <w:rFonts w:asciiTheme="majorHAnsi" w:hAnsiTheme="majorHAnsi"/>
          <w:sz w:val="24"/>
          <w:szCs w:val="24"/>
        </w:rPr>
      </w:pPr>
      <w:r>
        <w:rPr>
          <w:rFonts w:asciiTheme="majorHAnsi" w:hAnsiTheme="majorHAnsi"/>
          <w:sz w:val="24"/>
          <w:szCs w:val="24"/>
        </w:rPr>
        <w:t>Reports produced by internal auditors are different from audit reports produced by external auditors. The reports are different with respect to the users. They differ substantially in both form and content</w:t>
      </w:r>
    </w:p>
    <w:p w:rsidR="00257C3C" w:rsidRDefault="00257C3C" w:rsidP="00DA766F">
      <w:pPr>
        <w:pStyle w:val="NoSpacing"/>
        <w:spacing w:line="276" w:lineRule="auto"/>
        <w:rPr>
          <w:rFonts w:asciiTheme="majorHAnsi" w:hAnsiTheme="majorHAnsi"/>
          <w:sz w:val="24"/>
          <w:szCs w:val="24"/>
        </w:rPr>
      </w:pPr>
      <w:r>
        <w:rPr>
          <w:rFonts w:asciiTheme="majorHAnsi" w:hAnsiTheme="majorHAnsi"/>
          <w:sz w:val="24"/>
          <w:szCs w:val="24"/>
        </w:rPr>
        <w:t xml:space="preserve">Internal audit report often comprise the following </w:t>
      </w:r>
    </w:p>
    <w:p w:rsidR="00257C3C" w:rsidRDefault="00257C3C" w:rsidP="00257C3C">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 xml:space="preserve">A cover page </w:t>
      </w:r>
    </w:p>
    <w:p w:rsidR="00257C3C" w:rsidRDefault="00257C3C" w:rsidP="00257C3C">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 xml:space="preserve">Executive summary </w:t>
      </w:r>
    </w:p>
    <w:p w:rsidR="00257C3C" w:rsidRDefault="00257C3C" w:rsidP="00257C3C">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The main report contents</w:t>
      </w:r>
    </w:p>
    <w:p w:rsidR="00257C3C" w:rsidRDefault="00257C3C" w:rsidP="00257C3C">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 xml:space="preserve">Appendices </w:t>
      </w:r>
    </w:p>
    <w:p w:rsidR="00257C3C" w:rsidRPr="00257C3C" w:rsidRDefault="00257C3C" w:rsidP="00257C3C">
      <w:pPr>
        <w:pStyle w:val="NoSpacing"/>
        <w:spacing w:line="276" w:lineRule="auto"/>
        <w:rPr>
          <w:rFonts w:asciiTheme="majorHAnsi" w:hAnsiTheme="majorHAnsi"/>
          <w:sz w:val="24"/>
          <w:szCs w:val="24"/>
        </w:rPr>
      </w:pPr>
      <w:r>
        <w:rPr>
          <w:rFonts w:asciiTheme="majorHAnsi" w:hAnsiTheme="majorHAnsi"/>
          <w:sz w:val="24"/>
          <w:szCs w:val="24"/>
        </w:rPr>
        <w:t>Required;</w:t>
      </w:r>
    </w:p>
    <w:p w:rsidR="00251233" w:rsidRDefault="00257C3C" w:rsidP="00473785">
      <w:pPr>
        <w:pStyle w:val="NoSpacing"/>
        <w:numPr>
          <w:ilvl w:val="0"/>
          <w:numId w:val="7"/>
        </w:numPr>
        <w:spacing w:line="276" w:lineRule="auto"/>
        <w:rPr>
          <w:rFonts w:asciiTheme="majorHAnsi" w:hAnsiTheme="majorHAnsi"/>
          <w:sz w:val="24"/>
          <w:szCs w:val="24"/>
        </w:rPr>
      </w:pPr>
      <w:r>
        <w:rPr>
          <w:rFonts w:asciiTheme="majorHAnsi" w:hAnsiTheme="majorHAnsi"/>
          <w:sz w:val="24"/>
          <w:szCs w:val="24"/>
        </w:rPr>
        <w:t>List and briefly describe the general categories of information that you would expect to find in an internal audit report under each of the four headings above.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257C3C" w:rsidRDefault="00257C3C" w:rsidP="00473785">
      <w:pPr>
        <w:pStyle w:val="NoSpacing"/>
        <w:numPr>
          <w:ilvl w:val="0"/>
          <w:numId w:val="7"/>
        </w:numPr>
        <w:spacing w:line="276" w:lineRule="auto"/>
        <w:rPr>
          <w:rFonts w:asciiTheme="majorHAnsi" w:hAnsiTheme="majorHAnsi"/>
          <w:sz w:val="24"/>
          <w:szCs w:val="24"/>
        </w:rPr>
      </w:pPr>
      <w:r>
        <w:rPr>
          <w:rFonts w:asciiTheme="majorHAnsi" w:hAnsiTheme="majorHAnsi"/>
          <w:sz w:val="24"/>
          <w:szCs w:val="24"/>
        </w:rPr>
        <w:t>List the contents of most external audit report.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257C3C" w:rsidRPr="00895358" w:rsidRDefault="00257C3C" w:rsidP="00257C3C">
      <w:pPr>
        <w:pStyle w:val="NoSpacing"/>
        <w:spacing w:line="276" w:lineRule="auto"/>
        <w:ind w:left="720"/>
        <w:rPr>
          <w:rFonts w:asciiTheme="majorHAnsi" w:hAnsiTheme="majorHAnsi"/>
          <w:sz w:val="24"/>
          <w:szCs w:val="24"/>
        </w:rPr>
      </w:pPr>
    </w:p>
    <w:p w:rsidR="00895358" w:rsidRDefault="00164736" w:rsidP="00257C3C">
      <w:pPr>
        <w:pStyle w:val="NoSpacing"/>
        <w:spacing w:line="276" w:lineRule="auto"/>
        <w:rPr>
          <w:rFonts w:asciiTheme="majorHAnsi" w:hAnsiTheme="majorHAnsi"/>
          <w:b/>
          <w:sz w:val="24"/>
          <w:szCs w:val="24"/>
        </w:rPr>
      </w:pPr>
      <w:r w:rsidRPr="00731A18">
        <w:rPr>
          <w:rFonts w:asciiTheme="majorHAnsi" w:hAnsiTheme="majorHAnsi"/>
          <w:b/>
          <w:sz w:val="24"/>
          <w:szCs w:val="24"/>
        </w:rPr>
        <w:t xml:space="preserve">QUESTION </w:t>
      </w:r>
      <w:r w:rsidR="009255E9" w:rsidRPr="00731A18">
        <w:rPr>
          <w:rFonts w:asciiTheme="majorHAnsi" w:hAnsiTheme="majorHAnsi"/>
          <w:b/>
          <w:sz w:val="24"/>
          <w:szCs w:val="24"/>
        </w:rPr>
        <w:t>FOUR</w:t>
      </w:r>
      <w:r w:rsidR="000D515F" w:rsidRPr="00731A18">
        <w:rPr>
          <w:rFonts w:asciiTheme="majorHAnsi" w:hAnsiTheme="majorHAnsi"/>
          <w:b/>
          <w:sz w:val="24"/>
          <w:szCs w:val="24"/>
        </w:rPr>
        <w:t xml:space="preserve"> </w:t>
      </w:r>
      <w:r w:rsidR="00251233">
        <w:rPr>
          <w:rFonts w:asciiTheme="majorHAnsi" w:hAnsiTheme="majorHAnsi"/>
          <w:b/>
          <w:sz w:val="24"/>
          <w:szCs w:val="24"/>
        </w:rPr>
        <w:t>(20 Marks)</w:t>
      </w:r>
    </w:p>
    <w:p w:rsidR="00257C3C" w:rsidRDefault="00257C3C" w:rsidP="00257C3C">
      <w:pPr>
        <w:pStyle w:val="NoSpacing"/>
        <w:spacing w:line="276" w:lineRule="auto"/>
        <w:rPr>
          <w:rFonts w:asciiTheme="majorHAnsi" w:hAnsiTheme="majorHAnsi"/>
          <w:sz w:val="24"/>
          <w:szCs w:val="24"/>
        </w:rPr>
      </w:pPr>
      <w:r>
        <w:rPr>
          <w:rFonts w:asciiTheme="majorHAnsi" w:hAnsiTheme="majorHAnsi"/>
          <w:sz w:val="24"/>
          <w:szCs w:val="24"/>
        </w:rPr>
        <w:t>A letter of engagement is vital to all organization</w:t>
      </w:r>
      <w:r w:rsidR="00D66433">
        <w:rPr>
          <w:rFonts w:asciiTheme="majorHAnsi" w:hAnsiTheme="majorHAnsi"/>
          <w:sz w:val="24"/>
          <w:szCs w:val="24"/>
        </w:rPr>
        <w:t xml:space="preserve">s that require audit exercise to be executed on them </w:t>
      </w:r>
    </w:p>
    <w:p w:rsidR="00D66433" w:rsidRDefault="00D66433" w:rsidP="00257C3C">
      <w:pPr>
        <w:pStyle w:val="NoSpacing"/>
        <w:spacing w:line="276" w:lineRule="auto"/>
        <w:rPr>
          <w:rFonts w:asciiTheme="majorHAnsi" w:hAnsiTheme="majorHAnsi"/>
          <w:sz w:val="24"/>
          <w:szCs w:val="24"/>
        </w:rPr>
      </w:pPr>
      <w:r>
        <w:rPr>
          <w:rFonts w:asciiTheme="majorHAnsi" w:hAnsiTheme="majorHAnsi"/>
          <w:sz w:val="24"/>
          <w:szCs w:val="24"/>
        </w:rPr>
        <w:t>Required:</w:t>
      </w:r>
    </w:p>
    <w:p w:rsidR="00D66433" w:rsidRDefault="00D66433" w:rsidP="00D66433">
      <w:pPr>
        <w:pStyle w:val="NoSpacing"/>
        <w:numPr>
          <w:ilvl w:val="0"/>
          <w:numId w:val="23"/>
        </w:numPr>
        <w:spacing w:line="276" w:lineRule="auto"/>
        <w:rPr>
          <w:rFonts w:asciiTheme="majorHAnsi" w:hAnsiTheme="majorHAnsi"/>
          <w:sz w:val="24"/>
          <w:szCs w:val="24"/>
        </w:rPr>
      </w:pPr>
      <w:r>
        <w:rPr>
          <w:rFonts w:asciiTheme="majorHAnsi" w:hAnsiTheme="majorHAnsi"/>
          <w:sz w:val="24"/>
          <w:szCs w:val="24"/>
        </w:rPr>
        <w:t>What is the letter of engagement?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D66433" w:rsidRDefault="00D66433" w:rsidP="00D66433">
      <w:pPr>
        <w:pStyle w:val="NoSpacing"/>
        <w:numPr>
          <w:ilvl w:val="0"/>
          <w:numId w:val="23"/>
        </w:numPr>
        <w:spacing w:line="276" w:lineRule="auto"/>
        <w:rPr>
          <w:rFonts w:asciiTheme="majorHAnsi" w:hAnsiTheme="majorHAnsi"/>
          <w:sz w:val="24"/>
          <w:szCs w:val="24"/>
        </w:rPr>
      </w:pPr>
      <w:r>
        <w:rPr>
          <w:rFonts w:asciiTheme="majorHAnsi" w:hAnsiTheme="majorHAnsi"/>
          <w:sz w:val="24"/>
          <w:szCs w:val="24"/>
        </w:rPr>
        <w:t>Can the letter of engagement be altered? If so under what circumstance ISA 210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(7marks)</w:t>
      </w:r>
    </w:p>
    <w:p w:rsidR="00D66433" w:rsidRPr="00257C3C" w:rsidRDefault="00D66433" w:rsidP="00D66433">
      <w:pPr>
        <w:pStyle w:val="NoSpacing"/>
        <w:numPr>
          <w:ilvl w:val="0"/>
          <w:numId w:val="23"/>
        </w:numPr>
        <w:spacing w:line="276" w:lineRule="auto"/>
        <w:rPr>
          <w:rFonts w:asciiTheme="majorHAnsi" w:hAnsiTheme="majorHAnsi"/>
          <w:sz w:val="24"/>
          <w:szCs w:val="24"/>
        </w:rPr>
      </w:pPr>
      <w:r>
        <w:rPr>
          <w:rFonts w:asciiTheme="majorHAnsi" w:hAnsiTheme="majorHAnsi"/>
          <w:sz w:val="24"/>
          <w:szCs w:val="24"/>
        </w:rPr>
        <w:t>Give the relevance of engagement letter and explain the involved details.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bookmarkStart w:id="0" w:name="_GoBack"/>
      <w:bookmarkEnd w:id="0"/>
    </w:p>
    <w:sectPr w:rsidR="00D66433" w:rsidRPr="00257C3C" w:rsidSect="00863830">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1BB" w:rsidRDefault="006621BB" w:rsidP="00087BEB">
      <w:pPr>
        <w:spacing w:after="0" w:line="240" w:lineRule="auto"/>
      </w:pPr>
      <w:r>
        <w:separator/>
      </w:r>
    </w:p>
  </w:endnote>
  <w:endnote w:type="continuationSeparator" w:id="0">
    <w:p w:rsidR="006621BB" w:rsidRDefault="006621BB"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087BEB" w:rsidRDefault="00087B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66433" w:rsidRPr="00D66433">
          <w:rPr>
            <w:b/>
            <w:bCs/>
            <w:noProof/>
          </w:rPr>
          <w:t>2</w:t>
        </w:r>
        <w:r>
          <w:rPr>
            <w:b/>
            <w:bCs/>
            <w:noProof/>
          </w:rPr>
          <w:fldChar w:fldCharType="end"/>
        </w:r>
        <w:r>
          <w:rPr>
            <w:b/>
            <w:bCs/>
          </w:rPr>
          <w:t xml:space="preserve"> | </w:t>
        </w:r>
        <w:r>
          <w:rPr>
            <w:color w:val="7F7F7F" w:themeColor="background1" w:themeShade="7F"/>
            <w:spacing w:val="60"/>
          </w:rPr>
          <w:t>Page</w:t>
        </w:r>
      </w:p>
    </w:sdtContent>
  </w:sdt>
  <w:p w:rsidR="00087BEB" w:rsidRDefault="00087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1BB" w:rsidRDefault="006621BB" w:rsidP="00087BEB">
      <w:pPr>
        <w:spacing w:after="0" w:line="240" w:lineRule="auto"/>
      </w:pPr>
      <w:r>
        <w:separator/>
      </w:r>
    </w:p>
  </w:footnote>
  <w:footnote w:type="continuationSeparator" w:id="0">
    <w:p w:rsidR="006621BB" w:rsidRDefault="006621BB"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80E"/>
    <w:multiLevelType w:val="hybridMultilevel"/>
    <w:tmpl w:val="AE16173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52F0EE7"/>
    <w:multiLevelType w:val="hybridMultilevel"/>
    <w:tmpl w:val="E0B8AD6E"/>
    <w:lvl w:ilvl="0" w:tplc="6D7E0FC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5860A2E"/>
    <w:multiLevelType w:val="hybridMultilevel"/>
    <w:tmpl w:val="86E0B214"/>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33B3C5C"/>
    <w:multiLevelType w:val="hybridMultilevel"/>
    <w:tmpl w:val="CD20FAD4"/>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4E06E4"/>
    <w:multiLevelType w:val="hybridMultilevel"/>
    <w:tmpl w:val="1C8814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110046"/>
    <w:multiLevelType w:val="hybridMultilevel"/>
    <w:tmpl w:val="3AE6F7C4"/>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03F2FC9"/>
    <w:multiLevelType w:val="hybridMultilevel"/>
    <w:tmpl w:val="000880C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2605706"/>
    <w:multiLevelType w:val="hybridMultilevel"/>
    <w:tmpl w:val="8C44AE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FE4F67"/>
    <w:multiLevelType w:val="hybridMultilevel"/>
    <w:tmpl w:val="C5C0CFA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DC14A1B"/>
    <w:multiLevelType w:val="hybridMultilevel"/>
    <w:tmpl w:val="67F6DB82"/>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5C1C90"/>
    <w:multiLevelType w:val="hybridMultilevel"/>
    <w:tmpl w:val="CC509B7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FDA2B2F"/>
    <w:multiLevelType w:val="hybridMultilevel"/>
    <w:tmpl w:val="BF0E1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3F28B5"/>
    <w:multiLevelType w:val="hybridMultilevel"/>
    <w:tmpl w:val="05D403A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0F34EC"/>
    <w:multiLevelType w:val="hybridMultilevel"/>
    <w:tmpl w:val="E59063FE"/>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FAA361D"/>
    <w:multiLevelType w:val="hybridMultilevel"/>
    <w:tmpl w:val="DAF8F44C"/>
    <w:lvl w:ilvl="0" w:tplc="872AC6E0">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FBD30FA"/>
    <w:multiLevelType w:val="hybridMultilevel"/>
    <w:tmpl w:val="5962699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5780118"/>
    <w:multiLevelType w:val="hybridMultilevel"/>
    <w:tmpl w:val="4F8E73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AC3127F"/>
    <w:multiLevelType w:val="hybridMultilevel"/>
    <w:tmpl w:val="E45A0664"/>
    <w:lvl w:ilvl="0" w:tplc="AA808F66">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B9E54E6"/>
    <w:multiLevelType w:val="hybridMultilevel"/>
    <w:tmpl w:val="A978FF34"/>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72E227CD"/>
    <w:multiLevelType w:val="hybridMultilevel"/>
    <w:tmpl w:val="35465118"/>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38A4E1D"/>
    <w:multiLevelType w:val="hybridMultilevel"/>
    <w:tmpl w:val="E4007C6E"/>
    <w:lvl w:ilvl="0" w:tplc="6D7E0FC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CDC4791"/>
    <w:multiLevelType w:val="hybridMultilevel"/>
    <w:tmpl w:val="CE485A9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E2179A"/>
    <w:multiLevelType w:val="hybridMultilevel"/>
    <w:tmpl w:val="386AAA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1"/>
  </w:num>
  <w:num w:numId="3">
    <w:abstractNumId w:val="1"/>
  </w:num>
  <w:num w:numId="4">
    <w:abstractNumId w:val="20"/>
  </w:num>
  <w:num w:numId="5">
    <w:abstractNumId w:val="14"/>
  </w:num>
  <w:num w:numId="6">
    <w:abstractNumId w:val="17"/>
  </w:num>
  <w:num w:numId="7">
    <w:abstractNumId w:val="11"/>
  </w:num>
  <w:num w:numId="8">
    <w:abstractNumId w:val="7"/>
  </w:num>
  <w:num w:numId="9">
    <w:abstractNumId w:val="2"/>
  </w:num>
  <w:num w:numId="10">
    <w:abstractNumId w:val="5"/>
  </w:num>
  <w:num w:numId="11">
    <w:abstractNumId w:val="22"/>
  </w:num>
  <w:num w:numId="12">
    <w:abstractNumId w:val="10"/>
  </w:num>
  <w:num w:numId="13">
    <w:abstractNumId w:val="3"/>
  </w:num>
  <w:num w:numId="14">
    <w:abstractNumId w:val="18"/>
  </w:num>
  <w:num w:numId="15">
    <w:abstractNumId w:val="0"/>
  </w:num>
  <w:num w:numId="16">
    <w:abstractNumId w:val="4"/>
  </w:num>
  <w:num w:numId="17">
    <w:abstractNumId w:val="6"/>
  </w:num>
  <w:num w:numId="18">
    <w:abstractNumId w:val="16"/>
  </w:num>
  <w:num w:numId="19">
    <w:abstractNumId w:val="13"/>
  </w:num>
  <w:num w:numId="20">
    <w:abstractNumId w:val="15"/>
  </w:num>
  <w:num w:numId="21">
    <w:abstractNumId w:val="8"/>
  </w:num>
  <w:num w:numId="22">
    <w:abstractNumId w:val="19"/>
  </w:num>
  <w:num w:numId="2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1709F"/>
    <w:rsid w:val="00021DE4"/>
    <w:rsid w:val="000248DA"/>
    <w:rsid w:val="000255A9"/>
    <w:rsid w:val="00036064"/>
    <w:rsid w:val="00042D2B"/>
    <w:rsid w:val="000452AC"/>
    <w:rsid w:val="00057105"/>
    <w:rsid w:val="00071CDE"/>
    <w:rsid w:val="0008191A"/>
    <w:rsid w:val="00087BEB"/>
    <w:rsid w:val="000A0C38"/>
    <w:rsid w:val="000A58F6"/>
    <w:rsid w:val="000C6FB5"/>
    <w:rsid w:val="000D515F"/>
    <w:rsid w:val="000D6C93"/>
    <w:rsid w:val="000E6227"/>
    <w:rsid w:val="000F5F52"/>
    <w:rsid w:val="000F7B39"/>
    <w:rsid w:val="001004A3"/>
    <w:rsid w:val="00106724"/>
    <w:rsid w:val="001072DF"/>
    <w:rsid w:val="001166A4"/>
    <w:rsid w:val="0012469E"/>
    <w:rsid w:val="001422AE"/>
    <w:rsid w:val="001453E1"/>
    <w:rsid w:val="00146442"/>
    <w:rsid w:val="001506C6"/>
    <w:rsid w:val="00164736"/>
    <w:rsid w:val="00164E66"/>
    <w:rsid w:val="00172682"/>
    <w:rsid w:val="001768DF"/>
    <w:rsid w:val="00192940"/>
    <w:rsid w:val="00195B77"/>
    <w:rsid w:val="001A0D87"/>
    <w:rsid w:val="001A7A76"/>
    <w:rsid w:val="001B311C"/>
    <w:rsid w:val="001B6C8E"/>
    <w:rsid w:val="001C0B55"/>
    <w:rsid w:val="001E0763"/>
    <w:rsid w:val="001E6E46"/>
    <w:rsid w:val="001F4D5F"/>
    <w:rsid w:val="00211E01"/>
    <w:rsid w:val="0023107E"/>
    <w:rsid w:val="00242D74"/>
    <w:rsid w:val="00251233"/>
    <w:rsid w:val="00257C3C"/>
    <w:rsid w:val="00260A86"/>
    <w:rsid w:val="00266712"/>
    <w:rsid w:val="00294238"/>
    <w:rsid w:val="002A016F"/>
    <w:rsid w:val="002A0F3B"/>
    <w:rsid w:val="002C15FE"/>
    <w:rsid w:val="002C2D4D"/>
    <w:rsid w:val="002E39D1"/>
    <w:rsid w:val="002E58BC"/>
    <w:rsid w:val="002F4BF8"/>
    <w:rsid w:val="00300CE1"/>
    <w:rsid w:val="00302D91"/>
    <w:rsid w:val="003150BD"/>
    <w:rsid w:val="00315729"/>
    <w:rsid w:val="00316F7E"/>
    <w:rsid w:val="00325C46"/>
    <w:rsid w:val="003323A4"/>
    <w:rsid w:val="0034386D"/>
    <w:rsid w:val="00343926"/>
    <w:rsid w:val="00361BB7"/>
    <w:rsid w:val="00382AC9"/>
    <w:rsid w:val="0039783D"/>
    <w:rsid w:val="003A1C17"/>
    <w:rsid w:val="003C3665"/>
    <w:rsid w:val="003D6F17"/>
    <w:rsid w:val="003E5B3E"/>
    <w:rsid w:val="00403671"/>
    <w:rsid w:val="004055C2"/>
    <w:rsid w:val="00417E88"/>
    <w:rsid w:val="00424B6D"/>
    <w:rsid w:val="00431544"/>
    <w:rsid w:val="004357FC"/>
    <w:rsid w:val="00442142"/>
    <w:rsid w:val="00446CD1"/>
    <w:rsid w:val="00462224"/>
    <w:rsid w:val="00473785"/>
    <w:rsid w:val="004A2508"/>
    <w:rsid w:val="004A2964"/>
    <w:rsid w:val="004B495B"/>
    <w:rsid w:val="004C1CCB"/>
    <w:rsid w:val="004C42C8"/>
    <w:rsid w:val="004F06FD"/>
    <w:rsid w:val="004F16CB"/>
    <w:rsid w:val="00513B9B"/>
    <w:rsid w:val="00531439"/>
    <w:rsid w:val="00531CD6"/>
    <w:rsid w:val="00544B7F"/>
    <w:rsid w:val="0055537F"/>
    <w:rsid w:val="0058314D"/>
    <w:rsid w:val="005B6B4A"/>
    <w:rsid w:val="005B76B3"/>
    <w:rsid w:val="005D0C89"/>
    <w:rsid w:val="005D1197"/>
    <w:rsid w:val="005E6B59"/>
    <w:rsid w:val="005F3A76"/>
    <w:rsid w:val="006150F6"/>
    <w:rsid w:val="00625964"/>
    <w:rsid w:val="0063764D"/>
    <w:rsid w:val="00647209"/>
    <w:rsid w:val="00655F77"/>
    <w:rsid w:val="006621BB"/>
    <w:rsid w:val="00667ACE"/>
    <w:rsid w:val="006A702C"/>
    <w:rsid w:val="006B35F1"/>
    <w:rsid w:val="006B671C"/>
    <w:rsid w:val="006B69CB"/>
    <w:rsid w:val="006B7527"/>
    <w:rsid w:val="006D0644"/>
    <w:rsid w:val="006D30DE"/>
    <w:rsid w:val="006F24A6"/>
    <w:rsid w:val="00707C28"/>
    <w:rsid w:val="0072272A"/>
    <w:rsid w:val="0072286C"/>
    <w:rsid w:val="00724094"/>
    <w:rsid w:val="00731A18"/>
    <w:rsid w:val="00736750"/>
    <w:rsid w:val="00744833"/>
    <w:rsid w:val="00750F42"/>
    <w:rsid w:val="0075551F"/>
    <w:rsid w:val="00757157"/>
    <w:rsid w:val="00771014"/>
    <w:rsid w:val="00773CD2"/>
    <w:rsid w:val="00775EA0"/>
    <w:rsid w:val="007844B6"/>
    <w:rsid w:val="00797F60"/>
    <w:rsid w:val="007A5244"/>
    <w:rsid w:val="007B0C1B"/>
    <w:rsid w:val="007C3731"/>
    <w:rsid w:val="007E2DC5"/>
    <w:rsid w:val="007F0DAB"/>
    <w:rsid w:val="008017EE"/>
    <w:rsid w:val="00804998"/>
    <w:rsid w:val="008242FC"/>
    <w:rsid w:val="00825A4D"/>
    <w:rsid w:val="00843376"/>
    <w:rsid w:val="00863830"/>
    <w:rsid w:val="00866D82"/>
    <w:rsid w:val="008670D8"/>
    <w:rsid w:val="008677F5"/>
    <w:rsid w:val="008840CC"/>
    <w:rsid w:val="00895358"/>
    <w:rsid w:val="008C14E3"/>
    <w:rsid w:val="008D2E94"/>
    <w:rsid w:val="008D41FD"/>
    <w:rsid w:val="008D5559"/>
    <w:rsid w:val="008F0695"/>
    <w:rsid w:val="008F23AD"/>
    <w:rsid w:val="00906AF3"/>
    <w:rsid w:val="009255E9"/>
    <w:rsid w:val="00946A05"/>
    <w:rsid w:val="00946DFB"/>
    <w:rsid w:val="0095509B"/>
    <w:rsid w:val="00974202"/>
    <w:rsid w:val="00974370"/>
    <w:rsid w:val="00977167"/>
    <w:rsid w:val="00986034"/>
    <w:rsid w:val="00995841"/>
    <w:rsid w:val="009961AD"/>
    <w:rsid w:val="009A7F12"/>
    <w:rsid w:val="009B14FC"/>
    <w:rsid w:val="009C113E"/>
    <w:rsid w:val="009C37A4"/>
    <w:rsid w:val="009D211A"/>
    <w:rsid w:val="009E1224"/>
    <w:rsid w:val="009E41CE"/>
    <w:rsid w:val="009E7CC1"/>
    <w:rsid w:val="009F5D29"/>
    <w:rsid w:val="009F6E4E"/>
    <w:rsid w:val="00A00F95"/>
    <w:rsid w:val="00A04C96"/>
    <w:rsid w:val="00A05D80"/>
    <w:rsid w:val="00A06418"/>
    <w:rsid w:val="00A202F8"/>
    <w:rsid w:val="00A27B33"/>
    <w:rsid w:val="00A301CF"/>
    <w:rsid w:val="00A3640C"/>
    <w:rsid w:val="00A443D5"/>
    <w:rsid w:val="00A843E2"/>
    <w:rsid w:val="00A85ABB"/>
    <w:rsid w:val="00AA1903"/>
    <w:rsid w:val="00AA5837"/>
    <w:rsid w:val="00AC138D"/>
    <w:rsid w:val="00AD0694"/>
    <w:rsid w:val="00AD69AC"/>
    <w:rsid w:val="00AF5C15"/>
    <w:rsid w:val="00B05F77"/>
    <w:rsid w:val="00B13E60"/>
    <w:rsid w:val="00B2117B"/>
    <w:rsid w:val="00B25F8F"/>
    <w:rsid w:val="00B30734"/>
    <w:rsid w:val="00B61AAC"/>
    <w:rsid w:val="00B74B93"/>
    <w:rsid w:val="00B8140A"/>
    <w:rsid w:val="00B93295"/>
    <w:rsid w:val="00BA35DB"/>
    <w:rsid w:val="00BA4B99"/>
    <w:rsid w:val="00BB44A6"/>
    <w:rsid w:val="00BC00A6"/>
    <w:rsid w:val="00BC6C3D"/>
    <w:rsid w:val="00BE663D"/>
    <w:rsid w:val="00C2131C"/>
    <w:rsid w:val="00C23B8E"/>
    <w:rsid w:val="00C33953"/>
    <w:rsid w:val="00C417D8"/>
    <w:rsid w:val="00C46910"/>
    <w:rsid w:val="00C52C74"/>
    <w:rsid w:val="00CA21B9"/>
    <w:rsid w:val="00CA4813"/>
    <w:rsid w:val="00CA76E6"/>
    <w:rsid w:val="00CB7E05"/>
    <w:rsid w:val="00CC2B8C"/>
    <w:rsid w:val="00CC53B8"/>
    <w:rsid w:val="00CD7052"/>
    <w:rsid w:val="00CE04EA"/>
    <w:rsid w:val="00CE3F7A"/>
    <w:rsid w:val="00CF1809"/>
    <w:rsid w:val="00CF506E"/>
    <w:rsid w:val="00D009EE"/>
    <w:rsid w:val="00D07CC4"/>
    <w:rsid w:val="00D253E9"/>
    <w:rsid w:val="00D258F0"/>
    <w:rsid w:val="00D26B19"/>
    <w:rsid w:val="00D4315D"/>
    <w:rsid w:val="00D60848"/>
    <w:rsid w:val="00D644E8"/>
    <w:rsid w:val="00D66433"/>
    <w:rsid w:val="00D66D19"/>
    <w:rsid w:val="00D80EB3"/>
    <w:rsid w:val="00D91FFC"/>
    <w:rsid w:val="00D92CC0"/>
    <w:rsid w:val="00DA05DC"/>
    <w:rsid w:val="00DA1A60"/>
    <w:rsid w:val="00DA454F"/>
    <w:rsid w:val="00DA766F"/>
    <w:rsid w:val="00DB0512"/>
    <w:rsid w:val="00DB29C0"/>
    <w:rsid w:val="00DD008F"/>
    <w:rsid w:val="00DD5D0D"/>
    <w:rsid w:val="00DF7E1D"/>
    <w:rsid w:val="00E35FBB"/>
    <w:rsid w:val="00E4302C"/>
    <w:rsid w:val="00E624C0"/>
    <w:rsid w:val="00E7128C"/>
    <w:rsid w:val="00E755A5"/>
    <w:rsid w:val="00E82527"/>
    <w:rsid w:val="00E85EC6"/>
    <w:rsid w:val="00EB7A16"/>
    <w:rsid w:val="00EC5A78"/>
    <w:rsid w:val="00EC7A6E"/>
    <w:rsid w:val="00ED40E3"/>
    <w:rsid w:val="00ED5414"/>
    <w:rsid w:val="00ED6C65"/>
    <w:rsid w:val="00EE3A17"/>
    <w:rsid w:val="00EE5B46"/>
    <w:rsid w:val="00EE69B8"/>
    <w:rsid w:val="00EF08B3"/>
    <w:rsid w:val="00F10227"/>
    <w:rsid w:val="00F1449A"/>
    <w:rsid w:val="00F25620"/>
    <w:rsid w:val="00F27FC0"/>
    <w:rsid w:val="00F34CAE"/>
    <w:rsid w:val="00F4016B"/>
    <w:rsid w:val="00F44546"/>
    <w:rsid w:val="00F54355"/>
    <w:rsid w:val="00F67EAD"/>
    <w:rsid w:val="00F7591D"/>
    <w:rsid w:val="00FA011D"/>
    <w:rsid w:val="00FC1829"/>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030C7-724C-42EB-946F-92F1FBF4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2013-07-31T06:28:00Z</cp:lastPrinted>
  <dcterms:created xsi:type="dcterms:W3CDTF">2015-07-23T07:46:00Z</dcterms:created>
  <dcterms:modified xsi:type="dcterms:W3CDTF">2015-07-23T07:46:00Z</dcterms:modified>
</cp:coreProperties>
</file>