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Default="003961C6" w:rsidP="006158A8">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5.8pt;margin-top:-66.6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7D4BF9" w:rsidRDefault="00BC0477" w:rsidP="00BC047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C0477" w:rsidRDefault="00BC0477" w:rsidP="00BC0477">
      <w:pPr>
        <w:spacing w:after="0"/>
        <w:jc w:val="center"/>
        <w:rPr>
          <w:rFonts w:ascii="Cambria" w:hAnsi="Cambria"/>
          <w:b/>
          <w:sz w:val="20"/>
          <w:szCs w:val="20"/>
        </w:rPr>
      </w:pPr>
      <w:r>
        <w:rPr>
          <w:rFonts w:ascii="Cambria" w:hAnsi="Cambria"/>
          <w:b/>
          <w:sz w:val="20"/>
          <w:szCs w:val="20"/>
        </w:rPr>
        <w:t>P.O. Box 972-60200 – Meru-Kenya.</w:t>
      </w:r>
    </w:p>
    <w:p w:rsidR="00BC0477" w:rsidRDefault="00BC0477" w:rsidP="00BC047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C0477" w:rsidRDefault="00BC0477" w:rsidP="00BC0477">
      <w:pPr>
        <w:spacing w:after="0"/>
        <w:jc w:val="center"/>
        <w:rPr>
          <w:rFonts w:ascii="Cambria" w:hAnsi="Cambria"/>
          <w:b/>
          <w:sz w:val="20"/>
          <w:szCs w:val="20"/>
        </w:rPr>
      </w:pPr>
      <w:r>
        <w:rPr>
          <w:rFonts w:ascii="Cambria" w:hAnsi="Cambria"/>
          <w:b/>
          <w:sz w:val="20"/>
          <w:szCs w:val="20"/>
        </w:rPr>
        <w:t>Fax: 064-30321</w:t>
      </w:r>
    </w:p>
    <w:p w:rsidR="00BC0477" w:rsidRDefault="00BC0477" w:rsidP="00BC0477">
      <w:pPr>
        <w:spacing w:after="0"/>
        <w:jc w:val="center"/>
        <w:rPr>
          <w:rFonts w:ascii="Cambria" w:hAnsi="Cambria"/>
          <w:b/>
          <w:sz w:val="20"/>
          <w:szCs w:val="20"/>
        </w:rPr>
      </w:pPr>
      <w:r>
        <w:rPr>
          <w:rFonts w:ascii="Cambria" w:hAnsi="Cambria"/>
          <w:b/>
          <w:sz w:val="20"/>
          <w:szCs w:val="20"/>
        </w:rPr>
        <w:t xml:space="preserve">Website: </w:t>
      </w:r>
      <w:hyperlink r:id="rId9"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10" w:history="1">
        <w:r w:rsidRPr="00201F2F">
          <w:rPr>
            <w:rStyle w:val="Hyperlink"/>
            <w:rFonts w:ascii="Cambria" w:hAnsi="Cambria"/>
            <w:b/>
            <w:sz w:val="20"/>
            <w:szCs w:val="20"/>
          </w:rPr>
          <w:t>info@must.ac.ke</w:t>
        </w:r>
      </w:hyperlink>
      <w:r>
        <w:rPr>
          <w:rFonts w:ascii="Cambria" w:hAnsi="Cambria"/>
          <w:b/>
          <w:sz w:val="20"/>
          <w:szCs w:val="20"/>
        </w:rPr>
        <w:t xml:space="preserve">    </w:t>
      </w:r>
    </w:p>
    <w:p w:rsidR="00BC0477" w:rsidRPr="00385312" w:rsidRDefault="003961C6" w:rsidP="00BC0477">
      <w:pPr>
        <w:spacing w:after="0" w:line="240" w:lineRule="auto"/>
        <w:jc w:val="center"/>
        <w:rPr>
          <w:rFonts w:ascii="Maiandra GD" w:hAnsi="Maiandra GD"/>
          <w:b/>
        </w:rPr>
      </w:pPr>
      <w:r w:rsidRPr="003961C6">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Default="00BC0477"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University Examinations </w:t>
      </w:r>
      <w:r w:rsidR="0090664E">
        <w:rPr>
          <w:rFonts w:ascii="Times New Roman" w:hAnsi="Times New Roman"/>
          <w:b/>
          <w:sz w:val="24"/>
          <w:szCs w:val="24"/>
        </w:rPr>
        <w:t>2015/2016</w:t>
      </w:r>
    </w:p>
    <w:p w:rsidR="00BC0477" w:rsidRDefault="00BC0477" w:rsidP="006158A8">
      <w:pPr>
        <w:spacing w:after="0" w:line="240" w:lineRule="auto"/>
        <w:jc w:val="center"/>
        <w:rPr>
          <w:rFonts w:ascii="Times New Roman" w:hAnsi="Times New Roman"/>
          <w:b/>
          <w:sz w:val="24"/>
          <w:szCs w:val="24"/>
        </w:rPr>
      </w:pPr>
    </w:p>
    <w:p w:rsidR="00BC0477" w:rsidRDefault="00995A96" w:rsidP="006158A8">
      <w:pPr>
        <w:spacing w:after="0" w:line="240" w:lineRule="auto"/>
        <w:jc w:val="center"/>
        <w:rPr>
          <w:rFonts w:ascii="Times New Roman" w:hAnsi="Times New Roman"/>
          <w:sz w:val="24"/>
          <w:szCs w:val="24"/>
        </w:rPr>
      </w:pPr>
      <w:r>
        <w:rPr>
          <w:rFonts w:ascii="Times New Roman" w:hAnsi="Times New Roman"/>
          <w:sz w:val="24"/>
          <w:szCs w:val="24"/>
        </w:rPr>
        <w:t>SECOND</w:t>
      </w:r>
      <w:r w:rsidR="00920B4E">
        <w:rPr>
          <w:rFonts w:ascii="Times New Roman" w:hAnsi="Times New Roman"/>
          <w:sz w:val="24"/>
          <w:szCs w:val="24"/>
        </w:rPr>
        <w:t xml:space="preserve"> </w:t>
      </w:r>
      <w:r w:rsidR="00AA4F68">
        <w:rPr>
          <w:rFonts w:ascii="Times New Roman" w:hAnsi="Times New Roman"/>
          <w:sz w:val="24"/>
          <w:szCs w:val="24"/>
        </w:rPr>
        <w:t xml:space="preserve">YEAR, </w:t>
      </w:r>
      <w:r>
        <w:rPr>
          <w:rFonts w:ascii="Times New Roman" w:hAnsi="Times New Roman"/>
          <w:sz w:val="24"/>
          <w:szCs w:val="24"/>
        </w:rPr>
        <w:t xml:space="preserve">SECOND </w:t>
      </w:r>
      <w:r w:rsidR="00BC0477">
        <w:rPr>
          <w:rFonts w:ascii="Times New Roman" w:hAnsi="Times New Roman"/>
          <w:sz w:val="24"/>
          <w:szCs w:val="24"/>
        </w:rPr>
        <w:t xml:space="preserve">SEMESTER EXAMINATION FOR THE DEGREE OF </w:t>
      </w:r>
      <w:r w:rsidR="00751C8C">
        <w:rPr>
          <w:rFonts w:ascii="Times New Roman" w:hAnsi="Times New Roman"/>
          <w:sz w:val="24"/>
          <w:szCs w:val="24"/>
        </w:rPr>
        <w:t xml:space="preserve">BACHELOR </w:t>
      </w:r>
      <w:r w:rsidR="0090664E">
        <w:rPr>
          <w:rFonts w:ascii="Times New Roman" w:hAnsi="Times New Roman"/>
          <w:sz w:val="24"/>
          <w:szCs w:val="24"/>
        </w:rPr>
        <w:t xml:space="preserve">OF </w:t>
      </w:r>
      <w:r w:rsidR="00194213">
        <w:rPr>
          <w:rFonts w:ascii="Times New Roman" w:hAnsi="Times New Roman"/>
          <w:sz w:val="24"/>
          <w:szCs w:val="24"/>
        </w:rPr>
        <w:t>COMMERCE</w:t>
      </w:r>
    </w:p>
    <w:p w:rsidR="00BC0477" w:rsidRDefault="00BC0477" w:rsidP="006158A8">
      <w:pPr>
        <w:spacing w:after="0" w:line="240" w:lineRule="auto"/>
        <w:jc w:val="center"/>
        <w:rPr>
          <w:rFonts w:ascii="Times New Roman" w:hAnsi="Times New Roman"/>
          <w:sz w:val="24"/>
          <w:szCs w:val="24"/>
        </w:rPr>
      </w:pPr>
    </w:p>
    <w:p w:rsidR="00BC0477" w:rsidRDefault="00C72F76" w:rsidP="006158A8">
      <w:pPr>
        <w:spacing w:after="0" w:line="240" w:lineRule="auto"/>
        <w:jc w:val="center"/>
        <w:rPr>
          <w:rFonts w:ascii="Times New Roman" w:hAnsi="Times New Roman"/>
          <w:b/>
        </w:rPr>
      </w:pPr>
      <w:r>
        <w:rPr>
          <w:rFonts w:ascii="Times New Roman" w:hAnsi="Times New Roman"/>
          <w:b/>
        </w:rPr>
        <w:t xml:space="preserve">BFC </w:t>
      </w:r>
      <w:r w:rsidR="00AE3094">
        <w:rPr>
          <w:rFonts w:ascii="Times New Roman" w:hAnsi="Times New Roman"/>
          <w:b/>
        </w:rPr>
        <w:t>3275</w:t>
      </w:r>
      <w:r w:rsidR="0090664E">
        <w:rPr>
          <w:rFonts w:ascii="Times New Roman" w:hAnsi="Times New Roman"/>
          <w:b/>
        </w:rPr>
        <w:t xml:space="preserve">: </w:t>
      </w:r>
      <w:r w:rsidR="00AE3094">
        <w:rPr>
          <w:rFonts w:ascii="Times New Roman" w:hAnsi="Times New Roman"/>
          <w:b/>
        </w:rPr>
        <w:t>INTERMEDIATE ACCOUNTING II</w:t>
      </w:r>
    </w:p>
    <w:p w:rsidR="00BC0477" w:rsidRDefault="00BC0477" w:rsidP="006158A8">
      <w:pPr>
        <w:spacing w:after="0" w:line="240" w:lineRule="auto"/>
        <w:jc w:val="center"/>
        <w:rPr>
          <w:rFonts w:ascii="Times New Roman" w:hAnsi="Times New Roman"/>
          <w:b/>
        </w:rPr>
      </w:pPr>
    </w:p>
    <w:p w:rsidR="00BC0477" w:rsidRDefault="003961C6" w:rsidP="006158A8">
      <w:pPr>
        <w:spacing w:after="0" w:line="240" w:lineRule="auto"/>
        <w:rPr>
          <w:rFonts w:ascii="Times New Roman" w:hAnsi="Times New Roman"/>
          <w:b/>
        </w:rPr>
      </w:pPr>
      <w:r w:rsidRPr="003961C6">
        <w:pict>
          <v:shape id="_x0000_s1072" type="#_x0000_t32" style="position:absolute;margin-left:-1in;margin-top:15.45pt;width:612.45pt;height:0;z-index:251662336" o:connectortype="straight"/>
        </w:pict>
      </w:r>
      <w:r w:rsidR="00BC0477">
        <w:rPr>
          <w:rFonts w:ascii="Times New Roman" w:hAnsi="Times New Roman"/>
          <w:b/>
        </w:rPr>
        <w:t xml:space="preserve">DATE: </w:t>
      </w:r>
      <w:r w:rsidR="00FC445A">
        <w:rPr>
          <w:rFonts w:ascii="Times New Roman" w:hAnsi="Times New Roman"/>
          <w:b/>
        </w:rPr>
        <w:t>NOVEMBER</w:t>
      </w:r>
      <w:r w:rsidR="00751C8C">
        <w:rPr>
          <w:rFonts w:ascii="Times New Roman" w:hAnsi="Times New Roman"/>
          <w:b/>
        </w:rPr>
        <w:t xml:space="preserve"> </w:t>
      </w:r>
      <w:r w:rsidR="00BC0477">
        <w:rPr>
          <w:rFonts w:ascii="Times New Roman" w:hAnsi="Times New Roman"/>
          <w:b/>
        </w:rPr>
        <w:t xml:space="preserve">2015                                                                  </w:t>
      </w:r>
      <w:r w:rsidR="00751C8C">
        <w:rPr>
          <w:rFonts w:ascii="Times New Roman" w:hAnsi="Times New Roman"/>
          <w:b/>
        </w:rPr>
        <w:t xml:space="preserve">                         TIME: 2</w:t>
      </w:r>
      <w:r w:rsidR="00BC0477">
        <w:rPr>
          <w:rFonts w:ascii="Times New Roman" w:hAnsi="Times New Roman"/>
          <w:b/>
        </w:rPr>
        <w:t xml:space="preserve"> HOURS</w:t>
      </w:r>
    </w:p>
    <w:p w:rsidR="00953BFE" w:rsidRDefault="00953BFE" w:rsidP="006158A8">
      <w:pPr>
        <w:spacing w:after="0" w:line="240" w:lineRule="auto"/>
        <w:rPr>
          <w:rFonts w:ascii="Times New Roman" w:hAnsi="Times New Roman"/>
          <w:b/>
        </w:rPr>
      </w:pPr>
    </w:p>
    <w:p w:rsidR="00BC0477" w:rsidRDefault="003961C6" w:rsidP="006158A8">
      <w:pPr>
        <w:spacing w:after="0" w:line="240" w:lineRule="auto"/>
      </w:pPr>
      <w:r w:rsidRPr="003961C6">
        <w:pict>
          <v:shape id="_x0000_s1073" type="#_x0000_t32" style="position:absolute;margin-left:-1in;margin-top:22.1pt;width:612.45pt;height:0;z-index:251663360" o:connectortype="straight"/>
        </w:pict>
      </w:r>
      <w:r w:rsidR="00BC0477">
        <w:rPr>
          <w:rFonts w:ascii="Times New Roman" w:hAnsi="Times New Roman"/>
          <w:b/>
        </w:rPr>
        <w:t xml:space="preserve">INSTRUCTIONS: </w:t>
      </w:r>
      <w:r w:rsidR="00BC0477">
        <w:rPr>
          <w:rFonts w:ascii="Times New Roman" w:hAnsi="Times New Roman"/>
          <w:i/>
          <w:sz w:val="24"/>
          <w:szCs w:val="24"/>
        </w:rPr>
        <w:t xml:space="preserve">Answer question </w:t>
      </w:r>
      <w:r w:rsidR="00BC0477" w:rsidRPr="00D60946">
        <w:rPr>
          <w:rFonts w:ascii="Times New Roman" w:hAnsi="Times New Roman"/>
          <w:b/>
          <w:i/>
          <w:sz w:val="24"/>
          <w:szCs w:val="24"/>
        </w:rPr>
        <w:t>one</w:t>
      </w:r>
      <w:r w:rsidR="00BC0477">
        <w:rPr>
          <w:rFonts w:ascii="Times New Roman" w:hAnsi="Times New Roman"/>
          <w:i/>
          <w:sz w:val="24"/>
          <w:szCs w:val="24"/>
        </w:rPr>
        <w:t xml:space="preserve"> and any other</w:t>
      </w:r>
      <w:r w:rsidR="00751C8C">
        <w:rPr>
          <w:rFonts w:ascii="Times New Roman" w:hAnsi="Times New Roman"/>
          <w:i/>
          <w:sz w:val="24"/>
          <w:szCs w:val="24"/>
        </w:rPr>
        <w:t xml:space="preserve"> </w:t>
      </w:r>
      <w:r w:rsidR="00751C8C" w:rsidRPr="003C7302">
        <w:rPr>
          <w:rFonts w:ascii="Times New Roman" w:hAnsi="Times New Roman"/>
          <w:b/>
          <w:i/>
          <w:sz w:val="24"/>
          <w:szCs w:val="24"/>
        </w:rPr>
        <w:t>two</w:t>
      </w:r>
      <w:r w:rsidR="00BC0477">
        <w:rPr>
          <w:rFonts w:ascii="Times New Roman" w:hAnsi="Times New Roman"/>
          <w:i/>
          <w:sz w:val="24"/>
          <w:szCs w:val="24"/>
        </w:rPr>
        <w:t xml:space="preserve"> questions</w:t>
      </w:r>
    </w:p>
    <w:p w:rsidR="00BC0477" w:rsidRDefault="00BC0477" w:rsidP="006158A8">
      <w:pPr>
        <w:spacing w:line="240" w:lineRule="auto"/>
      </w:pPr>
    </w:p>
    <w:p w:rsidR="00665D46" w:rsidRDefault="00BC0477" w:rsidP="006158A8">
      <w:pPr>
        <w:spacing w:line="240" w:lineRule="auto"/>
        <w:rPr>
          <w:rFonts w:ascii="Times New Roman" w:hAnsi="Times New Roman"/>
          <w:b/>
          <w:sz w:val="24"/>
          <w:szCs w:val="24"/>
        </w:rPr>
      </w:pPr>
      <w:r>
        <w:rPr>
          <w:rFonts w:ascii="Times New Roman" w:hAnsi="Times New Roman"/>
          <w:b/>
          <w:sz w:val="24"/>
          <w:szCs w:val="24"/>
        </w:rPr>
        <w:t>QUESTION ONE (</w:t>
      </w:r>
      <w:r w:rsidR="00181491">
        <w:rPr>
          <w:rFonts w:ascii="Times New Roman" w:hAnsi="Times New Roman"/>
          <w:b/>
          <w:sz w:val="24"/>
          <w:szCs w:val="24"/>
        </w:rPr>
        <w:t>3</w:t>
      </w:r>
      <w:r w:rsidR="003C7302">
        <w:rPr>
          <w:rFonts w:ascii="Times New Roman" w:hAnsi="Times New Roman"/>
          <w:b/>
          <w:sz w:val="24"/>
          <w:szCs w:val="24"/>
        </w:rPr>
        <w:t>0</w:t>
      </w:r>
      <w:r>
        <w:rPr>
          <w:rFonts w:ascii="Times New Roman" w:hAnsi="Times New Roman"/>
          <w:b/>
          <w:sz w:val="24"/>
          <w:szCs w:val="24"/>
        </w:rPr>
        <w:t xml:space="preserve"> MARKS) </w:t>
      </w:r>
    </w:p>
    <w:p w:rsidR="00137011" w:rsidRDefault="00137011" w:rsidP="006158A8">
      <w:pPr>
        <w:spacing w:line="240" w:lineRule="auto"/>
        <w:rPr>
          <w:rFonts w:ascii="Times New Roman" w:hAnsi="Times New Roman"/>
          <w:sz w:val="24"/>
          <w:szCs w:val="24"/>
        </w:rPr>
      </w:pPr>
      <w:r>
        <w:rPr>
          <w:rFonts w:ascii="Times New Roman" w:hAnsi="Times New Roman"/>
          <w:sz w:val="24"/>
          <w:szCs w:val="24"/>
        </w:rPr>
        <w:t>The following trial balance relates to Bena limited as at 31 March 2012:</w:t>
      </w:r>
    </w:p>
    <w:p w:rsidR="00137011" w:rsidRPr="00B42640" w:rsidRDefault="00137011" w:rsidP="00850C85">
      <w:pPr>
        <w:spacing w:after="0" w:line="240" w:lineRule="auto"/>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sidRPr="00B42640">
        <w:rPr>
          <w:rFonts w:ascii="Times New Roman" w:hAnsi="Times New Roman"/>
          <w:b/>
          <w:sz w:val="24"/>
          <w:szCs w:val="24"/>
        </w:rPr>
        <w:t>Sh.000.</w:t>
      </w:r>
      <w:r w:rsidRPr="00B42640">
        <w:rPr>
          <w:rFonts w:ascii="Times New Roman" w:hAnsi="Times New Roman"/>
          <w:b/>
          <w:sz w:val="24"/>
          <w:szCs w:val="24"/>
        </w:rPr>
        <w:tab/>
        <w:t>Sh.000.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Revenue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ab/>
        <w:t>213,800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Cost of 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143,800</w:t>
      </w:r>
      <w:r>
        <w:rPr>
          <w:rFonts w:ascii="Times New Roman" w:hAnsi="Times New Roman"/>
          <w:sz w:val="24"/>
          <w:szCs w:val="24"/>
        </w:rPr>
        <w:tab/>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Closing inventory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 xml:space="preserve">  10,500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Distribution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763E3">
        <w:rPr>
          <w:rFonts w:ascii="Times New Roman" w:hAnsi="Times New Roman"/>
          <w:sz w:val="24"/>
          <w:szCs w:val="24"/>
        </w:rPr>
        <w:tab/>
      </w:r>
      <w:r>
        <w:rPr>
          <w:rFonts w:ascii="Times New Roman" w:hAnsi="Times New Roman"/>
          <w:sz w:val="24"/>
          <w:szCs w:val="24"/>
        </w:rPr>
        <w:t>10,000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Administrative expense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sidR="00824A58">
        <w:rPr>
          <w:rFonts w:ascii="Times New Roman" w:hAnsi="Times New Roman"/>
          <w:sz w:val="24"/>
          <w:szCs w:val="24"/>
        </w:rPr>
        <w:t xml:space="preserve">  </w:t>
      </w:r>
      <w:r>
        <w:rPr>
          <w:rFonts w:ascii="Times New Roman" w:hAnsi="Times New Roman"/>
          <w:sz w:val="24"/>
          <w:szCs w:val="24"/>
        </w:rPr>
        <w:t>12,400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Rental income from investment property</w:t>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ab/>
        <w:t xml:space="preserve">   1,200</w:t>
      </w:r>
    </w:p>
    <w:p w:rsidR="00137011" w:rsidRDefault="00824A58" w:rsidP="00850C85">
      <w:pPr>
        <w:spacing w:after="0" w:line="240" w:lineRule="auto"/>
        <w:rPr>
          <w:rFonts w:ascii="Times New Roman" w:hAnsi="Times New Roman"/>
          <w:sz w:val="24"/>
          <w:szCs w:val="24"/>
        </w:rPr>
      </w:pPr>
      <w:r>
        <w:rPr>
          <w:rFonts w:ascii="Times New Roman" w:hAnsi="Times New Roman"/>
          <w:sz w:val="24"/>
          <w:szCs w:val="24"/>
        </w:rPr>
        <w:t>Financial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763E3">
        <w:rPr>
          <w:rFonts w:ascii="Times New Roman" w:hAnsi="Times New Roman"/>
          <w:sz w:val="24"/>
          <w:szCs w:val="24"/>
        </w:rPr>
        <w:tab/>
        <w:t xml:space="preserve">       </w:t>
      </w:r>
      <w:r w:rsidR="00137011">
        <w:rPr>
          <w:rFonts w:ascii="Times New Roman" w:hAnsi="Times New Roman"/>
          <w:sz w:val="24"/>
          <w:szCs w:val="24"/>
        </w:rPr>
        <w:t>500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 xml:space="preserve">Land and building-valuation    </w:t>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 xml:space="preserve">  63,000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Plant and equipment-cost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 xml:space="preserve">  36,000</w:t>
      </w:r>
    </w:p>
    <w:p w:rsidR="00137011" w:rsidRDefault="00824A58" w:rsidP="00850C85">
      <w:pPr>
        <w:spacing w:after="0" w:line="240" w:lineRule="auto"/>
        <w:rPr>
          <w:rFonts w:ascii="Times New Roman" w:hAnsi="Times New Roman"/>
          <w:sz w:val="24"/>
          <w:szCs w:val="24"/>
        </w:rPr>
      </w:pPr>
      <w:r>
        <w:rPr>
          <w:rFonts w:ascii="Times New Roman" w:hAnsi="Times New Roman"/>
          <w:sz w:val="24"/>
          <w:szCs w:val="24"/>
        </w:rPr>
        <w:t>Investment-cost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 xml:space="preserve">  </w:t>
      </w:r>
      <w:r w:rsidR="00137011">
        <w:rPr>
          <w:rFonts w:ascii="Times New Roman" w:hAnsi="Times New Roman"/>
          <w:sz w:val="24"/>
          <w:szCs w:val="24"/>
        </w:rPr>
        <w:t>16,000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Accumulated depreciation-plant and equipment</w:t>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ab/>
        <w:t xml:space="preserve">  16,800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Trade receivables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 xml:space="preserve">   21,500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Bank balance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763E3">
        <w:rPr>
          <w:rFonts w:ascii="Times New Roman" w:hAnsi="Times New Roman"/>
          <w:sz w:val="24"/>
          <w:szCs w:val="24"/>
        </w:rPr>
        <w:tab/>
        <w:t xml:space="preserve">      </w:t>
      </w:r>
      <w:r>
        <w:rPr>
          <w:rFonts w:ascii="Times New Roman" w:hAnsi="Times New Roman"/>
          <w:sz w:val="24"/>
          <w:szCs w:val="24"/>
        </w:rPr>
        <w:t xml:space="preserve"> 900</w:t>
      </w:r>
    </w:p>
    <w:p w:rsidR="00137011" w:rsidRDefault="00137011" w:rsidP="00850C85">
      <w:pPr>
        <w:spacing w:after="0" w:line="240" w:lineRule="auto"/>
        <w:rPr>
          <w:rFonts w:ascii="Times New Roman" w:hAnsi="Times New Roman"/>
          <w:sz w:val="24"/>
          <w:szCs w:val="24"/>
        </w:rPr>
      </w:pPr>
      <w:r>
        <w:rPr>
          <w:rFonts w:ascii="Times New Roman" w:hAnsi="Times New Roman"/>
          <w:sz w:val="24"/>
          <w:szCs w:val="24"/>
        </w:rPr>
        <w:t>Ordinary Shares capita (Sh. 25 each)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sidR="003C57A0">
        <w:rPr>
          <w:rFonts w:ascii="Times New Roman" w:hAnsi="Times New Roman"/>
          <w:sz w:val="24"/>
          <w:szCs w:val="24"/>
        </w:rPr>
        <w:t xml:space="preserve">   20,000</w:t>
      </w:r>
    </w:p>
    <w:p w:rsidR="003C57A0" w:rsidRDefault="003C57A0" w:rsidP="00850C85">
      <w:pPr>
        <w:spacing w:after="0" w:line="240" w:lineRule="auto"/>
        <w:rPr>
          <w:rFonts w:ascii="Times New Roman" w:hAnsi="Times New Roman"/>
          <w:sz w:val="24"/>
          <w:szCs w:val="24"/>
        </w:rPr>
      </w:pPr>
      <w:r>
        <w:rPr>
          <w:rFonts w:ascii="Times New Roman" w:hAnsi="Times New Roman"/>
          <w:sz w:val="24"/>
          <w:szCs w:val="24"/>
        </w:rPr>
        <w:t>10% redeemable preference shares (Sh. 100 each)</w:t>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 xml:space="preserve">   10,000</w:t>
      </w:r>
    </w:p>
    <w:p w:rsidR="003C57A0" w:rsidRDefault="003C57A0" w:rsidP="00850C85">
      <w:pPr>
        <w:spacing w:after="0" w:line="240" w:lineRule="auto"/>
        <w:rPr>
          <w:rFonts w:ascii="Times New Roman" w:hAnsi="Times New Roman"/>
          <w:sz w:val="24"/>
          <w:szCs w:val="24"/>
        </w:rPr>
      </w:pPr>
      <w:r>
        <w:rPr>
          <w:rFonts w:ascii="Times New Roman" w:hAnsi="Times New Roman"/>
          <w:sz w:val="24"/>
          <w:szCs w:val="24"/>
        </w:rPr>
        <w:t>Deferred tax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8763E3">
        <w:rPr>
          <w:rFonts w:ascii="Times New Roman" w:hAnsi="Times New Roman"/>
          <w:sz w:val="24"/>
          <w:szCs w:val="24"/>
        </w:rPr>
        <w:tab/>
      </w:r>
      <w:r>
        <w:rPr>
          <w:rFonts w:ascii="Times New Roman" w:hAnsi="Times New Roman"/>
          <w:sz w:val="24"/>
          <w:szCs w:val="24"/>
        </w:rPr>
        <w:t xml:space="preserve">     5,200</w:t>
      </w:r>
    </w:p>
    <w:p w:rsidR="003C57A0" w:rsidRDefault="003C57A0" w:rsidP="00850C85">
      <w:pPr>
        <w:spacing w:after="0" w:line="240" w:lineRule="auto"/>
        <w:rPr>
          <w:rFonts w:ascii="Times New Roman" w:hAnsi="Times New Roman"/>
          <w:sz w:val="24"/>
          <w:szCs w:val="24"/>
        </w:rPr>
      </w:pPr>
      <w:r>
        <w:rPr>
          <w:rFonts w:ascii="Times New Roman" w:hAnsi="Times New Roman"/>
          <w:sz w:val="24"/>
          <w:szCs w:val="24"/>
        </w:rPr>
        <w:t>Revaluation reserve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63E3">
        <w:rPr>
          <w:rFonts w:ascii="Times New Roman" w:hAnsi="Times New Roman"/>
          <w:sz w:val="24"/>
          <w:szCs w:val="24"/>
        </w:rPr>
        <w:tab/>
      </w:r>
      <w:r>
        <w:rPr>
          <w:rFonts w:ascii="Times New Roman" w:hAnsi="Times New Roman"/>
          <w:sz w:val="24"/>
          <w:szCs w:val="24"/>
        </w:rPr>
        <w:t xml:space="preserve">    21,000</w:t>
      </w:r>
    </w:p>
    <w:p w:rsidR="003C57A0" w:rsidRDefault="003C57A0" w:rsidP="00850C85">
      <w:pPr>
        <w:spacing w:after="0" w:line="240" w:lineRule="auto"/>
        <w:rPr>
          <w:rFonts w:ascii="Times New Roman" w:hAnsi="Times New Roman"/>
          <w:sz w:val="24"/>
          <w:szCs w:val="24"/>
        </w:rPr>
      </w:pPr>
      <w:r>
        <w:rPr>
          <w:rFonts w:ascii="Times New Roman" w:hAnsi="Times New Roman"/>
          <w:sz w:val="24"/>
          <w:szCs w:val="24"/>
        </w:rPr>
        <w:t>Retained earnings as at 1</w:t>
      </w:r>
      <w:r w:rsidRPr="003C57A0">
        <w:rPr>
          <w:rFonts w:ascii="Times New Roman" w:hAnsi="Times New Roman"/>
          <w:sz w:val="24"/>
          <w:szCs w:val="24"/>
          <w:vertAlign w:val="superscript"/>
        </w:rPr>
        <w:t>st</w:t>
      </w:r>
      <w:r>
        <w:rPr>
          <w:rFonts w:ascii="Times New Roman" w:hAnsi="Times New Roman"/>
          <w:sz w:val="24"/>
          <w:szCs w:val="24"/>
        </w:rPr>
        <w:t xml:space="preserve"> April 2012</w:t>
      </w:r>
      <w:r w:rsidR="00850C85">
        <w:rPr>
          <w:rFonts w:ascii="Times New Roman" w:hAnsi="Times New Roman"/>
          <w:sz w:val="24"/>
          <w:szCs w:val="24"/>
        </w:rPr>
        <w:tab/>
      </w:r>
      <w:r w:rsidR="00850C85">
        <w:rPr>
          <w:rFonts w:ascii="Times New Roman" w:hAnsi="Times New Roman"/>
          <w:sz w:val="24"/>
          <w:szCs w:val="24"/>
        </w:rPr>
        <w:tab/>
      </w:r>
      <w:r w:rsidR="00850C85" w:rsidRPr="00EF3053">
        <w:rPr>
          <w:rFonts w:ascii="Times New Roman" w:hAnsi="Times New Roman"/>
          <w:sz w:val="24"/>
          <w:szCs w:val="24"/>
          <w:u w:val="single"/>
        </w:rPr>
        <w:tab/>
      </w:r>
      <w:r w:rsidR="008763E3">
        <w:rPr>
          <w:rFonts w:ascii="Times New Roman" w:hAnsi="Times New Roman"/>
          <w:sz w:val="24"/>
          <w:szCs w:val="24"/>
        </w:rPr>
        <w:tab/>
      </w:r>
      <w:r w:rsidR="00850C85" w:rsidRPr="00EF3053">
        <w:rPr>
          <w:rFonts w:ascii="Times New Roman" w:hAnsi="Times New Roman"/>
          <w:sz w:val="24"/>
          <w:szCs w:val="24"/>
          <w:u w:val="single"/>
        </w:rPr>
        <w:t xml:space="preserve">   </w:t>
      </w:r>
      <w:r w:rsidRPr="00EF3053">
        <w:rPr>
          <w:rFonts w:ascii="Times New Roman" w:hAnsi="Times New Roman"/>
          <w:sz w:val="24"/>
          <w:szCs w:val="24"/>
          <w:u w:val="single"/>
        </w:rPr>
        <w:t xml:space="preserve"> 17,500</w:t>
      </w:r>
    </w:p>
    <w:p w:rsidR="00850C85" w:rsidRDefault="00850C85" w:rsidP="00850C85">
      <w:pPr>
        <w:spacing w:after="0" w:line="240" w:lineRule="auto"/>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F3053">
        <w:rPr>
          <w:rFonts w:ascii="Times New Roman" w:hAnsi="Times New Roman"/>
          <w:sz w:val="24"/>
          <w:szCs w:val="24"/>
        </w:rPr>
        <w:tab/>
      </w:r>
      <w:r w:rsidR="00EF3053">
        <w:rPr>
          <w:rFonts w:ascii="Times New Roman" w:hAnsi="Times New Roman"/>
          <w:sz w:val="24"/>
          <w:szCs w:val="24"/>
        </w:rPr>
        <w:tab/>
      </w:r>
      <w:r w:rsidR="00EF3053" w:rsidRPr="00EF3053">
        <w:rPr>
          <w:rFonts w:ascii="Times New Roman" w:hAnsi="Times New Roman"/>
          <w:sz w:val="24"/>
          <w:szCs w:val="24"/>
          <w:u w:val="double"/>
        </w:rPr>
        <w:t>318,200</w:t>
      </w:r>
      <w:r w:rsidR="00EF3053">
        <w:rPr>
          <w:rFonts w:ascii="Times New Roman" w:hAnsi="Times New Roman"/>
          <w:sz w:val="24"/>
          <w:szCs w:val="24"/>
        </w:rPr>
        <w:tab/>
        <w:t xml:space="preserve">  </w:t>
      </w:r>
      <w:r w:rsidR="00EF3053" w:rsidRPr="00EF3053">
        <w:rPr>
          <w:rFonts w:ascii="Times New Roman" w:hAnsi="Times New Roman"/>
          <w:sz w:val="24"/>
          <w:szCs w:val="24"/>
          <w:u w:val="double"/>
        </w:rPr>
        <w:t>318,200</w:t>
      </w:r>
    </w:p>
    <w:p w:rsidR="003C57A0" w:rsidRDefault="008160D8" w:rsidP="00850C85">
      <w:pPr>
        <w:spacing w:after="0" w:line="240" w:lineRule="auto"/>
        <w:rPr>
          <w:rFonts w:ascii="Times New Roman" w:hAnsi="Times New Roman"/>
          <w:sz w:val="24"/>
          <w:szCs w:val="24"/>
        </w:rPr>
      </w:pPr>
      <w:r>
        <w:rPr>
          <w:rFonts w:ascii="Times New Roman" w:hAnsi="Times New Roman"/>
          <w:sz w:val="24"/>
          <w:szCs w:val="24"/>
        </w:rPr>
        <w:t>Additional information:</w:t>
      </w:r>
    </w:p>
    <w:p w:rsidR="008160D8" w:rsidRDefault="008160D8" w:rsidP="007E434C">
      <w:pPr>
        <w:pStyle w:val="ListParagraph"/>
        <w:numPr>
          <w:ilvl w:val="0"/>
          <w:numId w:val="1"/>
        </w:numPr>
        <w:spacing w:after="0" w:line="360" w:lineRule="auto"/>
        <w:ind w:left="360" w:hanging="270"/>
        <w:rPr>
          <w:rFonts w:ascii="Times New Roman" w:hAnsi="Times New Roman"/>
          <w:sz w:val="24"/>
          <w:szCs w:val="24"/>
        </w:rPr>
      </w:pPr>
      <w:r>
        <w:rPr>
          <w:rFonts w:ascii="Times New Roman" w:hAnsi="Times New Roman"/>
          <w:sz w:val="24"/>
          <w:szCs w:val="24"/>
        </w:rPr>
        <w:lastRenderedPageBreak/>
        <w:t>The land and buildings were revalued at</w:t>
      </w:r>
      <w:r w:rsidR="00B37E52">
        <w:rPr>
          <w:rFonts w:ascii="Times New Roman" w:hAnsi="Times New Roman"/>
          <w:sz w:val="24"/>
          <w:szCs w:val="24"/>
        </w:rPr>
        <w:t xml:space="preserve"> </w:t>
      </w:r>
      <w:r>
        <w:rPr>
          <w:rFonts w:ascii="Times New Roman" w:hAnsi="Times New Roman"/>
          <w:sz w:val="24"/>
          <w:szCs w:val="24"/>
        </w:rPr>
        <w:t>Sh. 15 Million and Sh. 48 million respectively on 1 April 2012 creating the reserve of Sh. 21 million. On this da</w:t>
      </w:r>
      <w:r w:rsidR="00B37E52">
        <w:rPr>
          <w:rFonts w:ascii="Times New Roman" w:hAnsi="Times New Roman"/>
          <w:sz w:val="24"/>
          <w:szCs w:val="24"/>
        </w:rPr>
        <w:t>te, the buildings had a remaining life of 15 years. Depreciation is provided on strategic line basis. Plant is depreciated at 12.5% reducing balance. All depreciation is a cost of sales expense.</w:t>
      </w:r>
    </w:p>
    <w:p w:rsidR="00B37E52" w:rsidRDefault="00B37E52" w:rsidP="007E434C">
      <w:pPr>
        <w:pStyle w:val="ListParagraph"/>
        <w:numPr>
          <w:ilvl w:val="0"/>
          <w:numId w:val="1"/>
        </w:numPr>
        <w:spacing w:after="0" w:line="360" w:lineRule="auto"/>
        <w:ind w:left="360" w:hanging="270"/>
        <w:rPr>
          <w:rFonts w:ascii="Times New Roman" w:hAnsi="Times New Roman"/>
          <w:sz w:val="24"/>
          <w:szCs w:val="24"/>
        </w:rPr>
      </w:pPr>
      <w:r>
        <w:rPr>
          <w:rFonts w:ascii="Times New Roman" w:hAnsi="Times New Roman"/>
          <w:sz w:val="24"/>
          <w:szCs w:val="24"/>
        </w:rPr>
        <w:t>On 31 March 2013, a qualified surveyor valued the investment property at Shs. 13.5 million. The company use</w:t>
      </w:r>
      <w:r w:rsidR="000D378A">
        <w:rPr>
          <w:rFonts w:ascii="Times New Roman" w:hAnsi="Times New Roman"/>
          <w:sz w:val="24"/>
          <w:szCs w:val="24"/>
        </w:rPr>
        <w:t xml:space="preserve">s the fair valuation model for </w:t>
      </w:r>
      <w:r>
        <w:rPr>
          <w:rFonts w:ascii="Times New Roman" w:hAnsi="Times New Roman"/>
          <w:sz w:val="24"/>
          <w:szCs w:val="24"/>
        </w:rPr>
        <w:t>its investment property.</w:t>
      </w:r>
    </w:p>
    <w:p w:rsidR="00B37E52" w:rsidRDefault="00B37E52" w:rsidP="007E434C">
      <w:pPr>
        <w:pStyle w:val="ListParagraph"/>
        <w:numPr>
          <w:ilvl w:val="0"/>
          <w:numId w:val="1"/>
        </w:numPr>
        <w:spacing w:after="0" w:line="360" w:lineRule="auto"/>
        <w:ind w:left="360" w:hanging="270"/>
        <w:rPr>
          <w:rFonts w:ascii="Times New Roman" w:hAnsi="Times New Roman"/>
          <w:sz w:val="24"/>
          <w:szCs w:val="24"/>
        </w:rPr>
      </w:pPr>
      <w:r>
        <w:rPr>
          <w:rFonts w:ascii="Times New Roman" w:hAnsi="Times New Roman"/>
          <w:sz w:val="24"/>
          <w:szCs w:val="24"/>
        </w:rPr>
        <w:t>Finance costs include overdraft charges and full year’s preference dividend and ordinary dividend of sh. 4 per share that was paid in September 2012.</w:t>
      </w:r>
    </w:p>
    <w:p w:rsidR="00B37E52" w:rsidRDefault="00B37E52" w:rsidP="007E434C">
      <w:pPr>
        <w:pStyle w:val="ListParagraph"/>
        <w:numPr>
          <w:ilvl w:val="0"/>
          <w:numId w:val="1"/>
        </w:numPr>
        <w:spacing w:after="0" w:line="360" w:lineRule="auto"/>
        <w:ind w:left="360" w:hanging="270"/>
        <w:rPr>
          <w:rFonts w:ascii="Times New Roman" w:hAnsi="Times New Roman"/>
          <w:sz w:val="24"/>
          <w:szCs w:val="24"/>
        </w:rPr>
      </w:pPr>
      <w:r>
        <w:rPr>
          <w:rFonts w:ascii="Times New Roman" w:hAnsi="Times New Roman"/>
          <w:sz w:val="24"/>
          <w:szCs w:val="24"/>
        </w:rPr>
        <w:t xml:space="preserve">Income tax for the year to 31 March 2013 has been estimated at Sh. 8 million. The deferred tax should be based on taxable temporary differences of Sh. </w:t>
      </w:r>
      <w:r w:rsidR="00F45F55">
        <w:rPr>
          <w:rFonts w:ascii="Times New Roman" w:hAnsi="Times New Roman"/>
          <w:sz w:val="24"/>
          <w:szCs w:val="24"/>
        </w:rPr>
        <w:t>12 million at a rate of 30%.</w:t>
      </w:r>
    </w:p>
    <w:p w:rsidR="006171A7" w:rsidRPr="006171A7" w:rsidRDefault="006171A7" w:rsidP="006171A7">
      <w:pPr>
        <w:spacing w:after="0" w:line="360" w:lineRule="auto"/>
        <w:ind w:left="90"/>
        <w:rPr>
          <w:rFonts w:ascii="Times New Roman" w:hAnsi="Times New Roman"/>
          <w:b/>
          <w:sz w:val="24"/>
          <w:szCs w:val="24"/>
        </w:rPr>
      </w:pPr>
      <w:r w:rsidRPr="006171A7">
        <w:rPr>
          <w:rFonts w:ascii="Times New Roman" w:hAnsi="Times New Roman"/>
          <w:b/>
          <w:sz w:val="24"/>
          <w:szCs w:val="24"/>
        </w:rPr>
        <w:t>Required:</w:t>
      </w:r>
    </w:p>
    <w:p w:rsidR="006171A7" w:rsidRDefault="006171A7" w:rsidP="006171A7">
      <w:pPr>
        <w:spacing w:after="0" w:line="360" w:lineRule="auto"/>
        <w:ind w:left="90"/>
        <w:rPr>
          <w:rFonts w:ascii="Times New Roman" w:hAnsi="Times New Roman"/>
          <w:sz w:val="24"/>
          <w:szCs w:val="24"/>
        </w:rPr>
      </w:pPr>
      <w:r>
        <w:rPr>
          <w:rFonts w:ascii="Times New Roman" w:hAnsi="Times New Roman"/>
          <w:sz w:val="24"/>
          <w:szCs w:val="24"/>
        </w:rPr>
        <w:t>Prepare the following statements for publication</w:t>
      </w:r>
    </w:p>
    <w:p w:rsidR="006171A7" w:rsidRPr="006171A7" w:rsidRDefault="006171A7" w:rsidP="007E434C">
      <w:pPr>
        <w:pStyle w:val="ListParagraph"/>
        <w:numPr>
          <w:ilvl w:val="0"/>
          <w:numId w:val="2"/>
        </w:numPr>
        <w:spacing w:after="0" w:line="360" w:lineRule="auto"/>
        <w:ind w:left="450" w:hanging="360"/>
        <w:rPr>
          <w:rFonts w:ascii="Times New Roman" w:hAnsi="Times New Roman"/>
          <w:i/>
          <w:sz w:val="24"/>
          <w:szCs w:val="24"/>
        </w:rPr>
      </w:pPr>
      <w:r>
        <w:rPr>
          <w:rFonts w:ascii="Times New Roman" w:hAnsi="Times New Roman"/>
          <w:sz w:val="24"/>
          <w:szCs w:val="24"/>
        </w:rPr>
        <w:t>A statement of comprehensive income for the year ended 31 March 2013</w:t>
      </w:r>
      <w:r w:rsidR="0040185B">
        <w:rPr>
          <w:rFonts w:ascii="Times New Roman" w:hAnsi="Times New Roman"/>
          <w:sz w:val="24"/>
          <w:szCs w:val="24"/>
        </w:rPr>
        <w:tab/>
      </w:r>
      <w:r w:rsidR="0040185B">
        <w:rPr>
          <w:rFonts w:ascii="Times New Roman" w:hAnsi="Times New Roman"/>
          <w:sz w:val="24"/>
          <w:szCs w:val="24"/>
        </w:rPr>
        <w:tab/>
        <w:t>(18 Marks)</w:t>
      </w:r>
    </w:p>
    <w:p w:rsidR="006171A7" w:rsidRPr="006171A7" w:rsidRDefault="006171A7" w:rsidP="007E434C">
      <w:pPr>
        <w:pStyle w:val="ListParagraph"/>
        <w:numPr>
          <w:ilvl w:val="0"/>
          <w:numId w:val="2"/>
        </w:numPr>
        <w:spacing w:after="0" w:line="360" w:lineRule="auto"/>
        <w:ind w:left="450" w:hanging="360"/>
        <w:rPr>
          <w:rFonts w:ascii="Times New Roman" w:hAnsi="Times New Roman"/>
          <w:i/>
          <w:sz w:val="24"/>
          <w:szCs w:val="24"/>
        </w:rPr>
      </w:pPr>
      <w:r>
        <w:rPr>
          <w:rFonts w:ascii="Times New Roman" w:hAnsi="Times New Roman"/>
          <w:sz w:val="24"/>
          <w:szCs w:val="24"/>
        </w:rPr>
        <w:t>A statement of financial position as at 31 March 2013</w:t>
      </w:r>
      <w:r w:rsidR="0040185B">
        <w:rPr>
          <w:rFonts w:ascii="Times New Roman" w:hAnsi="Times New Roman"/>
          <w:sz w:val="24"/>
          <w:szCs w:val="24"/>
        </w:rPr>
        <w:tab/>
      </w:r>
      <w:r w:rsidR="0040185B">
        <w:rPr>
          <w:rFonts w:ascii="Times New Roman" w:hAnsi="Times New Roman"/>
          <w:sz w:val="24"/>
          <w:szCs w:val="24"/>
        </w:rPr>
        <w:tab/>
      </w:r>
      <w:r w:rsidR="0040185B">
        <w:rPr>
          <w:rFonts w:ascii="Times New Roman" w:hAnsi="Times New Roman"/>
          <w:sz w:val="24"/>
          <w:szCs w:val="24"/>
        </w:rPr>
        <w:tab/>
      </w:r>
      <w:r w:rsidR="0040185B">
        <w:rPr>
          <w:rFonts w:ascii="Times New Roman" w:hAnsi="Times New Roman"/>
          <w:sz w:val="24"/>
          <w:szCs w:val="24"/>
        </w:rPr>
        <w:tab/>
      </w:r>
      <w:r w:rsidR="0040185B">
        <w:rPr>
          <w:rFonts w:ascii="Times New Roman" w:hAnsi="Times New Roman"/>
          <w:sz w:val="24"/>
          <w:szCs w:val="24"/>
        </w:rPr>
        <w:tab/>
        <w:t>(12 Marks)</w:t>
      </w:r>
    </w:p>
    <w:p w:rsidR="006171A7" w:rsidRPr="002041A1" w:rsidRDefault="00E47E16" w:rsidP="006171A7">
      <w:pPr>
        <w:spacing w:after="0" w:line="360" w:lineRule="auto"/>
        <w:ind w:left="90"/>
        <w:rPr>
          <w:rFonts w:ascii="Times New Roman" w:hAnsi="Times New Roman"/>
          <w:b/>
          <w:sz w:val="24"/>
          <w:szCs w:val="24"/>
        </w:rPr>
      </w:pPr>
      <w:r w:rsidRPr="002041A1">
        <w:rPr>
          <w:rFonts w:ascii="Times New Roman" w:hAnsi="Times New Roman"/>
          <w:b/>
          <w:sz w:val="24"/>
          <w:szCs w:val="24"/>
        </w:rPr>
        <w:t>QUESTION TWO (</w:t>
      </w:r>
      <w:r w:rsidR="002041A1" w:rsidRPr="002041A1">
        <w:rPr>
          <w:rFonts w:ascii="Times New Roman" w:hAnsi="Times New Roman"/>
          <w:b/>
          <w:sz w:val="24"/>
          <w:szCs w:val="24"/>
        </w:rPr>
        <w:t>20 MARKS</w:t>
      </w:r>
      <w:r w:rsidRPr="002041A1">
        <w:rPr>
          <w:rFonts w:ascii="Times New Roman" w:hAnsi="Times New Roman"/>
          <w:b/>
          <w:sz w:val="24"/>
          <w:szCs w:val="24"/>
        </w:rPr>
        <w:t>)</w:t>
      </w:r>
    </w:p>
    <w:p w:rsidR="002041A1" w:rsidRDefault="002041A1" w:rsidP="007E434C">
      <w:pPr>
        <w:pStyle w:val="ListParagraph"/>
        <w:numPr>
          <w:ilvl w:val="0"/>
          <w:numId w:val="3"/>
        </w:numPr>
        <w:spacing w:after="0" w:line="360" w:lineRule="auto"/>
        <w:rPr>
          <w:rFonts w:ascii="Times New Roman" w:hAnsi="Times New Roman"/>
          <w:sz w:val="24"/>
          <w:szCs w:val="24"/>
        </w:rPr>
      </w:pPr>
      <w:r>
        <w:rPr>
          <w:rFonts w:ascii="Times New Roman" w:hAnsi="Times New Roman"/>
          <w:sz w:val="24"/>
          <w:szCs w:val="24"/>
        </w:rPr>
        <w:t xml:space="preserve">Explain and distinguish the following accounting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374BBE" w:rsidRDefault="00374BBE" w:rsidP="007E434C">
      <w:pPr>
        <w:pStyle w:val="ListParagraph"/>
        <w:numPr>
          <w:ilvl w:val="0"/>
          <w:numId w:val="4"/>
        </w:numPr>
        <w:spacing w:after="0" w:line="360" w:lineRule="auto"/>
        <w:ind w:left="720" w:hanging="270"/>
        <w:rPr>
          <w:rFonts w:ascii="Times New Roman" w:hAnsi="Times New Roman"/>
          <w:sz w:val="24"/>
          <w:szCs w:val="24"/>
        </w:rPr>
      </w:pPr>
      <w:r>
        <w:rPr>
          <w:rFonts w:ascii="Times New Roman" w:hAnsi="Times New Roman"/>
          <w:sz w:val="24"/>
          <w:szCs w:val="24"/>
        </w:rPr>
        <w:t>Market interest and stated interest rate</w:t>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t>(2 Marks)</w:t>
      </w:r>
    </w:p>
    <w:p w:rsidR="00374BBE" w:rsidRDefault="00374BBE" w:rsidP="007E434C">
      <w:pPr>
        <w:pStyle w:val="ListParagraph"/>
        <w:numPr>
          <w:ilvl w:val="0"/>
          <w:numId w:val="4"/>
        </w:numPr>
        <w:spacing w:after="0" w:line="360" w:lineRule="auto"/>
        <w:ind w:left="720" w:hanging="270"/>
        <w:rPr>
          <w:rFonts w:ascii="Times New Roman" w:hAnsi="Times New Roman"/>
          <w:sz w:val="24"/>
          <w:szCs w:val="24"/>
        </w:rPr>
      </w:pPr>
      <w:r>
        <w:rPr>
          <w:rFonts w:ascii="Times New Roman" w:hAnsi="Times New Roman"/>
          <w:sz w:val="24"/>
          <w:szCs w:val="24"/>
        </w:rPr>
        <w:t>Plan asse</w:t>
      </w:r>
      <w:r w:rsidR="007C30A1">
        <w:rPr>
          <w:rFonts w:ascii="Times New Roman" w:hAnsi="Times New Roman"/>
          <w:sz w:val="24"/>
          <w:szCs w:val="24"/>
        </w:rPr>
        <w:t>ts and P</w:t>
      </w:r>
      <w:r>
        <w:rPr>
          <w:rFonts w:ascii="Times New Roman" w:hAnsi="Times New Roman"/>
          <w:sz w:val="24"/>
          <w:szCs w:val="24"/>
        </w:rPr>
        <w:t>rojected benefit obligation</w:t>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r>
      <w:r w:rsidR="0012778F">
        <w:rPr>
          <w:rFonts w:ascii="Times New Roman" w:hAnsi="Times New Roman"/>
          <w:sz w:val="24"/>
          <w:szCs w:val="24"/>
        </w:rPr>
        <w:tab/>
        <w:t>(2 Marks)</w:t>
      </w:r>
    </w:p>
    <w:p w:rsidR="007C30A1" w:rsidRDefault="0012778F" w:rsidP="00EE1C58">
      <w:pPr>
        <w:pStyle w:val="ListParagraph"/>
        <w:numPr>
          <w:ilvl w:val="0"/>
          <w:numId w:val="4"/>
        </w:numPr>
        <w:tabs>
          <w:tab w:val="left" w:pos="810"/>
        </w:tabs>
        <w:spacing w:after="0" w:line="240" w:lineRule="auto"/>
        <w:ind w:left="720" w:hanging="270"/>
        <w:rPr>
          <w:rFonts w:ascii="Times New Roman" w:hAnsi="Times New Roman"/>
          <w:sz w:val="24"/>
          <w:szCs w:val="24"/>
        </w:rPr>
      </w:pPr>
      <w:r>
        <w:rPr>
          <w:rFonts w:ascii="Times New Roman" w:hAnsi="Times New Roman"/>
          <w:sz w:val="24"/>
          <w:szCs w:val="24"/>
        </w:rPr>
        <w:t>S</w:t>
      </w:r>
      <w:r w:rsidR="007C30A1">
        <w:rPr>
          <w:rFonts w:ascii="Times New Roman" w:hAnsi="Times New Roman"/>
          <w:sz w:val="24"/>
          <w:szCs w:val="24"/>
        </w:rPr>
        <w:t>ecured bond and unsecured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w:t>
      </w:r>
      <w:r w:rsidR="0065636E">
        <w:rPr>
          <w:rFonts w:ascii="Times New Roman" w:hAnsi="Times New Roman"/>
          <w:sz w:val="24"/>
          <w:szCs w:val="24"/>
        </w:rPr>
        <w:t>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C30A1" w:rsidRDefault="007C30A1" w:rsidP="00EE1C58">
      <w:pPr>
        <w:pStyle w:val="ListParagraph"/>
        <w:numPr>
          <w:ilvl w:val="0"/>
          <w:numId w:val="4"/>
        </w:numPr>
        <w:tabs>
          <w:tab w:val="left" w:pos="900"/>
        </w:tabs>
        <w:spacing w:after="0" w:line="240" w:lineRule="auto"/>
        <w:ind w:left="720" w:hanging="270"/>
        <w:rPr>
          <w:rFonts w:ascii="Times New Roman" w:hAnsi="Times New Roman"/>
          <w:sz w:val="24"/>
          <w:szCs w:val="24"/>
        </w:rPr>
      </w:pPr>
      <w:r>
        <w:rPr>
          <w:rFonts w:ascii="Times New Roman" w:hAnsi="Times New Roman"/>
          <w:sz w:val="24"/>
          <w:szCs w:val="24"/>
        </w:rPr>
        <w:t>defined contribution plan and Defined benefit plan</w:t>
      </w:r>
      <w:r w:rsidR="00CF78D8">
        <w:rPr>
          <w:rFonts w:ascii="Times New Roman" w:hAnsi="Times New Roman"/>
          <w:sz w:val="24"/>
          <w:szCs w:val="24"/>
        </w:rPr>
        <w:tab/>
      </w:r>
      <w:r w:rsidR="00CF78D8">
        <w:rPr>
          <w:rFonts w:ascii="Times New Roman" w:hAnsi="Times New Roman"/>
          <w:sz w:val="24"/>
          <w:szCs w:val="24"/>
        </w:rPr>
        <w:tab/>
      </w:r>
      <w:r w:rsidR="00CF78D8">
        <w:rPr>
          <w:rFonts w:ascii="Times New Roman" w:hAnsi="Times New Roman"/>
          <w:sz w:val="24"/>
          <w:szCs w:val="24"/>
        </w:rPr>
        <w:tab/>
      </w:r>
      <w:r w:rsidR="00CF78D8">
        <w:rPr>
          <w:rFonts w:ascii="Times New Roman" w:hAnsi="Times New Roman"/>
          <w:sz w:val="24"/>
          <w:szCs w:val="24"/>
        </w:rPr>
        <w:tab/>
      </w:r>
      <w:r w:rsidR="00CF78D8">
        <w:rPr>
          <w:rFonts w:ascii="Times New Roman" w:hAnsi="Times New Roman"/>
          <w:sz w:val="24"/>
          <w:szCs w:val="24"/>
        </w:rPr>
        <w:tab/>
        <w:t>(2 Marks)</w:t>
      </w:r>
    </w:p>
    <w:p w:rsidR="007C30A1" w:rsidRDefault="007C30A1" w:rsidP="007E434C">
      <w:pPr>
        <w:pStyle w:val="ListParagraph"/>
        <w:numPr>
          <w:ilvl w:val="0"/>
          <w:numId w:val="4"/>
        </w:numPr>
        <w:tabs>
          <w:tab w:val="left" w:pos="900"/>
        </w:tabs>
        <w:spacing w:after="0" w:line="360" w:lineRule="auto"/>
        <w:ind w:left="720" w:hanging="270"/>
        <w:rPr>
          <w:rFonts w:ascii="Times New Roman" w:hAnsi="Times New Roman"/>
          <w:sz w:val="24"/>
          <w:szCs w:val="24"/>
        </w:rPr>
      </w:pPr>
      <w:r>
        <w:rPr>
          <w:rFonts w:ascii="Times New Roman" w:hAnsi="Times New Roman"/>
          <w:sz w:val="24"/>
          <w:szCs w:val="24"/>
        </w:rPr>
        <w:t>Carrying value and tax base of an asset</w:t>
      </w:r>
      <w:r w:rsidR="00CF78D8">
        <w:rPr>
          <w:rFonts w:ascii="Times New Roman" w:hAnsi="Times New Roman"/>
          <w:sz w:val="24"/>
          <w:szCs w:val="24"/>
        </w:rPr>
        <w:tab/>
      </w:r>
      <w:r w:rsidR="00CF78D8">
        <w:rPr>
          <w:rFonts w:ascii="Times New Roman" w:hAnsi="Times New Roman"/>
          <w:sz w:val="24"/>
          <w:szCs w:val="24"/>
        </w:rPr>
        <w:tab/>
      </w:r>
      <w:r w:rsidR="00CF78D8">
        <w:rPr>
          <w:rFonts w:ascii="Times New Roman" w:hAnsi="Times New Roman"/>
          <w:sz w:val="24"/>
          <w:szCs w:val="24"/>
        </w:rPr>
        <w:tab/>
      </w:r>
      <w:r w:rsidR="00CF78D8">
        <w:rPr>
          <w:rFonts w:ascii="Times New Roman" w:hAnsi="Times New Roman"/>
          <w:sz w:val="24"/>
          <w:szCs w:val="24"/>
        </w:rPr>
        <w:tab/>
      </w:r>
      <w:r w:rsidR="00CF78D8">
        <w:rPr>
          <w:rFonts w:ascii="Times New Roman" w:hAnsi="Times New Roman"/>
          <w:sz w:val="24"/>
          <w:szCs w:val="24"/>
        </w:rPr>
        <w:tab/>
      </w:r>
      <w:r w:rsidR="00CF78D8">
        <w:rPr>
          <w:rFonts w:ascii="Times New Roman" w:hAnsi="Times New Roman"/>
          <w:sz w:val="24"/>
          <w:szCs w:val="24"/>
        </w:rPr>
        <w:tab/>
        <w:t>(2 Marks)</w:t>
      </w:r>
    </w:p>
    <w:p w:rsidR="007C30A1" w:rsidRDefault="007C30A1" w:rsidP="007E434C">
      <w:pPr>
        <w:pStyle w:val="ListParagraph"/>
        <w:numPr>
          <w:ilvl w:val="0"/>
          <w:numId w:val="3"/>
        </w:numPr>
        <w:tabs>
          <w:tab w:val="left" w:pos="900"/>
        </w:tabs>
        <w:spacing w:after="0" w:line="360" w:lineRule="auto"/>
        <w:rPr>
          <w:rFonts w:ascii="Times New Roman" w:hAnsi="Times New Roman"/>
          <w:sz w:val="24"/>
          <w:szCs w:val="24"/>
        </w:rPr>
      </w:pPr>
      <w:r>
        <w:rPr>
          <w:rFonts w:ascii="Times New Roman" w:hAnsi="Times New Roman"/>
          <w:sz w:val="24"/>
          <w:szCs w:val="24"/>
        </w:rPr>
        <w:t>Peza Limited purchased equipment for Sh.8 million 1 January 2010. Depreciation is provided on a straight line basis at the rate of 25% per annum. During the four years from 1 January 2010 to 31 December 2013 the profit after tax and allowed wear and tear charges for tax purpose were as follows:</w:t>
      </w:r>
    </w:p>
    <w:p w:rsidR="00124F98" w:rsidRDefault="00124F98" w:rsidP="00E6565E">
      <w:pPr>
        <w:pStyle w:val="ListParagraph"/>
        <w:tabs>
          <w:tab w:val="left" w:pos="900"/>
        </w:tabs>
        <w:spacing w:after="0"/>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Period</w:t>
      </w:r>
      <w:r>
        <w:rPr>
          <w:rFonts w:ascii="Times New Roman" w:hAnsi="Times New Roman"/>
          <w:sz w:val="24"/>
          <w:szCs w:val="24"/>
        </w:rPr>
        <w:tab/>
      </w:r>
      <w:r>
        <w:rPr>
          <w:rFonts w:ascii="Times New Roman" w:hAnsi="Times New Roman"/>
          <w:sz w:val="24"/>
          <w:szCs w:val="24"/>
        </w:rPr>
        <w:tab/>
      </w:r>
      <w:r w:rsidR="00E6565E">
        <w:rPr>
          <w:rFonts w:ascii="Times New Roman" w:hAnsi="Times New Roman"/>
          <w:sz w:val="24"/>
          <w:szCs w:val="24"/>
        </w:rPr>
        <w:tab/>
      </w:r>
      <w:r>
        <w:rPr>
          <w:rFonts w:ascii="Times New Roman" w:hAnsi="Times New Roman"/>
          <w:sz w:val="24"/>
          <w:szCs w:val="24"/>
        </w:rPr>
        <w:t>Profit after tax</w:t>
      </w:r>
      <w:r>
        <w:rPr>
          <w:rFonts w:ascii="Times New Roman" w:hAnsi="Times New Roman"/>
          <w:sz w:val="24"/>
          <w:szCs w:val="24"/>
        </w:rPr>
        <w:tab/>
      </w:r>
      <w:r>
        <w:rPr>
          <w:rFonts w:ascii="Times New Roman" w:hAnsi="Times New Roman"/>
          <w:sz w:val="24"/>
          <w:szCs w:val="24"/>
        </w:rPr>
        <w:tab/>
        <w:t xml:space="preserve">Allowable wear and </w:t>
      </w:r>
    </w:p>
    <w:p w:rsidR="00124F98" w:rsidRDefault="00124F98" w:rsidP="00E6565E">
      <w:pPr>
        <w:pStyle w:val="ListParagraph"/>
        <w:tabs>
          <w:tab w:val="left" w:pos="900"/>
        </w:tabs>
        <w:spacing w:after="0"/>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6565E">
        <w:rPr>
          <w:rFonts w:ascii="Times New Roman" w:hAnsi="Times New Roman"/>
          <w:sz w:val="24"/>
          <w:szCs w:val="24"/>
        </w:rPr>
        <w:tab/>
      </w:r>
      <w:r>
        <w:rPr>
          <w:rFonts w:ascii="Times New Roman" w:hAnsi="Times New Roman"/>
          <w:sz w:val="24"/>
          <w:szCs w:val="24"/>
        </w:rPr>
        <w:t>tear charges</w:t>
      </w:r>
    </w:p>
    <w:p w:rsidR="00E6565E" w:rsidRDefault="00E6565E" w:rsidP="00E6565E">
      <w:pPr>
        <w:pStyle w:val="ListParagraph"/>
        <w:tabs>
          <w:tab w:val="left" w:pos="900"/>
        </w:tabs>
        <w:spacing w:after="0"/>
        <w:ind w:left="450"/>
        <w:rPr>
          <w:rFonts w:ascii="Times New Roman" w:hAnsi="Times New Roman"/>
          <w:sz w:val="24"/>
          <w:szCs w:val="24"/>
        </w:rPr>
      </w:pPr>
      <w:r>
        <w:rPr>
          <w:rFonts w:ascii="Times New Roman" w:hAnsi="Times New Roman"/>
          <w:sz w:val="24"/>
          <w:szCs w:val="24"/>
        </w:rPr>
        <w:t>1 Jan 2010 – 31 Dec 2010</w:t>
      </w:r>
      <w:r>
        <w:rPr>
          <w:rFonts w:ascii="Times New Roman" w:hAnsi="Times New Roman"/>
          <w:sz w:val="24"/>
          <w:szCs w:val="24"/>
        </w:rPr>
        <w:tab/>
        <w:t>1,600,000</w:t>
      </w:r>
      <w:r>
        <w:rPr>
          <w:rFonts w:ascii="Times New Roman" w:hAnsi="Times New Roman"/>
          <w:sz w:val="24"/>
          <w:szCs w:val="24"/>
        </w:rPr>
        <w:tab/>
      </w:r>
      <w:r>
        <w:rPr>
          <w:rFonts w:ascii="Times New Roman" w:hAnsi="Times New Roman"/>
          <w:sz w:val="24"/>
          <w:szCs w:val="24"/>
        </w:rPr>
        <w:tab/>
        <w:t>40% on cost</w:t>
      </w:r>
    </w:p>
    <w:p w:rsidR="00E6565E" w:rsidRDefault="00E6565E" w:rsidP="00E6565E">
      <w:pPr>
        <w:pStyle w:val="ListParagraph"/>
        <w:tabs>
          <w:tab w:val="left" w:pos="900"/>
        </w:tabs>
        <w:spacing w:after="0"/>
        <w:ind w:left="450"/>
        <w:rPr>
          <w:rFonts w:ascii="Times New Roman" w:hAnsi="Times New Roman"/>
          <w:sz w:val="24"/>
          <w:szCs w:val="24"/>
        </w:rPr>
      </w:pPr>
      <w:r>
        <w:rPr>
          <w:rFonts w:ascii="Times New Roman" w:hAnsi="Times New Roman"/>
          <w:sz w:val="24"/>
          <w:szCs w:val="24"/>
        </w:rPr>
        <w:t>1 Jan 2011 – 31 Dec 2012</w:t>
      </w:r>
      <w:r>
        <w:rPr>
          <w:rFonts w:ascii="Times New Roman" w:hAnsi="Times New Roman"/>
          <w:sz w:val="24"/>
          <w:szCs w:val="24"/>
        </w:rPr>
        <w:tab/>
        <w:t>1,800,000</w:t>
      </w:r>
      <w:r>
        <w:rPr>
          <w:rFonts w:ascii="Times New Roman" w:hAnsi="Times New Roman"/>
          <w:sz w:val="24"/>
          <w:szCs w:val="24"/>
        </w:rPr>
        <w:tab/>
      </w:r>
      <w:r>
        <w:rPr>
          <w:rFonts w:ascii="Times New Roman" w:hAnsi="Times New Roman"/>
          <w:sz w:val="24"/>
          <w:szCs w:val="24"/>
        </w:rPr>
        <w:tab/>
        <w:t>30% on cost</w:t>
      </w:r>
    </w:p>
    <w:p w:rsidR="00E6565E" w:rsidRDefault="00E6565E" w:rsidP="00E6565E">
      <w:pPr>
        <w:pStyle w:val="ListParagraph"/>
        <w:tabs>
          <w:tab w:val="left" w:pos="900"/>
        </w:tabs>
        <w:spacing w:after="0"/>
        <w:ind w:left="450"/>
        <w:rPr>
          <w:rFonts w:ascii="Times New Roman" w:hAnsi="Times New Roman"/>
          <w:sz w:val="24"/>
          <w:szCs w:val="24"/>
        </w:rPr>
      </w:pPr>
      <w:r>
        <w:rPr>
          <w:rFonts w:ascii="Times New Roman" w:hAnsi="Times New Roman"/>
          <w:sz w:val="24"/>
          <w:szCs w:val="24"/>
        </w:rPr>
        <w:t>1 Jan 2012 – 31 Dec 2013</w:t>
      </w:r>
      <w:r>
        <w:rPr>
          <w:rFonts w:ascii="Times New Roman" w:hAnsi="Times New Roman"/>
          <w:sz w:val="24"/>
          <w:szCs w:val="24"/>
        </w:rPr>
        <w:tab/>
        <w:t>1,900,000</w:t>
      </w:r>
      <w:r>
        <w:rPr>
          <w:rFonts w:ascii="Times New Roman" w:hAnsi="Times New Roman"/>
          <w:sz w:val="24"/>
          <w:szCs w:val="24"/>
        </w:rPr>
        <w:tab/>
      </w:r>
      <w:r>
        <w:rPr>
          <w:rFonts w:ascii="Times New Roman" w:hAnsi="Times New Roman"/>
          <w:sz w:val="24"/>
          <w:szCs w:val="24"/>
        </w:rPr>
        <w:tab/>
        <w:t>20% on cost</w:t>
      </w:r>
    </w:p>
    <w:p w:rsidR="00E6565E" w:rsidRDefault="00E6565E" w:rsidP="00E6565E">
      <w:pPr>
        <w:pStyle w:val="ListParagraph"/>
        <w:tabs>
          <w:tab w:val="left" w:pos="900"/>
        </w:tabs>
        <w:spacing w:after="0"/>
        <w:ind w:left="450"/>
        <w:rPr>
          <w:rFonts w:ascii="Times New Roman" w:hAnsi="Times New Roman"/>
          <w:sz w:val="24"/>
          <w:szCs w:val="24"/>
        </w:rPr>
      </w:pPr>
      <w:r>
        <w:rPr>
          <w:rFonts w:ascii="Times New Roman" w:hAnsi="Times New Roman"/>
          <w:sz w:val="24"/>
          <w:szCs w:val="24"/>
        </w:rPr>
        <w:t>1 Jan 2013 – 31 Dec 2014</w:t>
      </w:r>
      <w:r>
        <w:rPr>
          <w:rFonts w:ascii="Times New Roman" w:hAnsi="Times New Roman"/>
          <w:sz w:val="24"/>
          <w:szCs w:val="24"/>
        </w:rPr>
        <w:tab/>
        <w:t>1,700,000</w:t>
      </w:r>
      <w:r>
        <w:rPr>
          <w:rFonts w:ascii="Times New Roman" w:hAnsi="Times New Roman"/>
          <w:sz w:val="24"/>
          <w:szCs w:val="24"/>
        </w:rPr>
        <w:tab/>
      </w:r>
      <w:r>
        <w:rPr>
          <w:rFonts w:ascii="Times New Roman" w:hAnsi="Times New Roman"/>
          <w:sz w:val="24"/>
          <w:szCs w:val="24"/>
        </w:rPr>
        <w:tab/>
        <w:t>10% on cost</w:t>
      </w:r>
    </w:p>
    <w:p w:rsidR="009D1D3C" w:rsidRDefault="009D1D3C" w:rsidP="009D1D3C">
      <w:pPr>
        <w:pStyle w:val="ListParagraph"/>
        <w:tabs>
          <w:tab w:val="left" w:pos="900"/>
        </w:tabs>
        <w:spacing w:after="0" w:line="360" w:lineRule="auto"/>
        <w:ind w:left="450"/>
        <w:rPr>
          <w:rFonts w:ascii="Times New Roman" w:hAnsi="Times New Roman"/>
          <w:sz w:val="24"/>
          <w:szCs w:val="24"/>
        </w:rPr>
      </w:pPr>
      <w:r>
        <w:rPr>
          <w:rFonts w:ascii="Times New Roman" w:hAnsi="Times New Roman"/>
          <w:sz w:val="24"/>
          <w:szCs w:val="24"/>
        </w:rPr>
        <w:lastRenderedPageBreak/>
        <w:t>Corporation tax rate 30%</w:t>
      </w:r>
    </w:p>
    <w:p w:rsidR="009D1D3C" w:rsidRPr="009D1D3C" w:rsidRDefault="009D1D3C" w:rsidP="009D1D3C">
      <w:pPr>
        <w:pStyle w:val="ListParagraph"/>
        <w:tabs>
          <w:tab w:val="left" w:pos="900"/>
        </w:tabs>
        <w:spacing w:after="0" w:line="360" w:lineRule="auto"/>
        <w:ind w:left="450"/>
        <w:rPr>
          <w:rFonts w:ascii="Times New Roman" w:hAnsi="Times New Roman"/>
          <w:b/>
          <w:sz w:val="24"/>
          <w:szCs w:val="24"/>
        </w:rPr>
      </w:pPr>
      <w:r w:rsidRPr="009D1D3C">
        <w:rPr>
          <w:rFonts w:ascii="Times New Roman" w:hAnsi="Times New Roman"/>
          <w:b/>
          <w:sz w:val="24"/>
          <w:szCs w:val="24"/>
        </w:rPr>
        <w:t>Required:</w:t>
      </w:r>
    </w:p>
    <w:p w:rsidR="009D1D3C" w:rsidRDefault="009D1D3C" w:rsidP="007E434C">
      <w:pPr>
        <w:pStyle w:val="ListParagraph"/>
        <w:numPr>
          <w:ilvl w:val="0"/>
          <w:numId w:val="5"/>
        </w:numPr>
        <w:tabs>
          <w:tab w:val="left" w:pos="630"/>
          <w:tab w:val="left" w:pos="900"/>
        </w:tabs>
        <w:spacing w:after="0" w:line="360" w:lineRule="auto"/>
        <w:ind w:left="810" w:hanging="360"/>
        <w:rPr>
          <w:rFonts w:ascii="Times New Roman" w:hAnsi="Times New Roman"/>
          <w:sz w:val="24"/>
          <w:szCs w:val="24"/>
        </w:rPr>
      </w:pPr>
      <w:r>
        <w:rPr>
          <w:rFonts w:ascii="Times New Roman" w:hAnsi="Times New Roman"/>
          <w:sz w:val="24"/>
          <w:szCs w:val="24"/>
        </w:rPr>
        <w:t>Taxable profits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33AB2" w:rsidRDefault="00633AB2" w:rsidP="007E434C">
      <w:pPr>
        <w:pStyle w:val="ListParagraph"/>
        <w:numPr>
          <w:ilvl w:val="0"/>
          <w:numId w:val="5"/>
        </w:numPr>
        <w:tabs>
          <w:tab w:val="left" w:pos="630"/>
          <w:tab w:val="left" w:pos="900"/>
        </w:tabs>
        <w:spacing w:after="0" w:line="360" w:lineRule="auto"/>
        <w:ind w:left="810" w:hanging="360"/>
        <w:rPr>
          <w:rFonts w:ascii="Times New Roman" w:hAnsi="Times New Roman"/>
          <w:sz w:val="24"/>
          <w:szCs w:val="24"/>
        </w:rPr>
      </w:pPr>
      <w:r>
        <w:rPr>
          <w:rFonts w:ascii="Times New Roman" w:hAnsi="Times New Roman"/>
          <w:sz w:val="24"/>
          <w:szCs w:val="24"/>
        </w:rPr>
        <w:t xml:space="preserve">Temporary differences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633AB2" w:rsidRDefault="00633AB2" w:rsidP="007E434C">
      <w:pPr>
        <w:pStyle w:val="ListParagraph"/>
        <w:numPr>
          <w:ilvl w:val="0"/>
          <w:numId w:val="5"/>
        </w:numPr>
        <w:tabs>
          <w:tab w:val="left" w:pos="630"/>
          <w:tab w:val="left" w:pos="900"/>
        </w:tabs>
        <w:spacing w:after="0" w:line="360" w:lineRule="auto"/>
        <w:ind w:left="810" w:hanging="360"/>
        <w:rPr>
          <w:rFonts w:ascii="Times New Roman" w:hAnsi="Times New Roman"/>
          <w:sz w:val="24"/>
          <w:szCs w:val="24"/>
        </w:rPr>
      </w:pPr>
      <w:r>
        <w:rPr>
          <w:rFonts w:ascii="Times New Roman" w:hAnsi="Times New Roman"/>
          <w:sz w:val="24"/>
          <w:szCs w:val="24"/>
        </w:rPr>
        <w:t>Deferred tax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4787" w:rsidRPr="00E241DE" w:rsidRDefault="007433C8" w:rsidP="00BE4787">
      <w:pPr>
        <w:tabs>
          <w:tab w:val="left" w:pos="630"/>
          <w:tab w:val="left" w:pos="900"/>
        </w:tabs>
        <w:spacing w:after="0" w:line="360" w:lineRule="auto"/>
        <w:ind w:left="450"/>
        <w:rPr>
          <w:rFonts w:ascii="Times New Roman" w:hAnsi="Times New Roman"/>
          <w:b/>
          <w:sz w:val="24"/>
          <w:szCs w:val="24"/>
        </w:rPr>
      </w:pPr>
      <w:r w:rsidRPr="00E241DE">
        <w:rPr>
          <w:rFonts w:ascii="Times New Roman" w:hAnsi="Times New Roman"/>
          <w:b/>
          <w:sz w:val="24"/>
          <w:szCs w:val="24"/>
        </w:rPr>
        <w:t>QUESTION THREE (20 MARKS)</w:t>
      </w:r>
    </w:p>
    <w:p w:rsidR="007433C8" w:rsidRDefault="007433C8" w:rsidP="007E434C">
      <w:pPr>
        <w:pStyle w:val="ListParagraph"/>
        <w:numPr>
          <w:ilvl w:val="0"/>
          <w:numId w:val="6"/>
        </w:numPr>
        <w:tabs>
          <w:tab w:val="left" w:pos="630"/>
          <w:tab w:val="left" w:pos="900"/>
        </w:tabs>
        <w:spacing w:after="0" w:line="360" w:lineRule="auto"/>
        <w:rPr>
          <w:rFonts w:ascii="Times New Roman" w:hAnsi="Times New Roman"/>
          <w:sz w:val="24"/>
          <w:szCs w:val="24"/>
        </w:rPr>
      </w:pPr>
      <w:r>
        <w:rPr>
          <w:rFonts w:ascii="Times New Roman" w:hAnsi="Times New Roman"/>
          <w:sz w:val="24"/>
          <w:szCs w:val="24"/>
        </w:rPr>
        <w:t>A company sells compact stereo systems with a two year warranty. Past experience indicates that 4% of all sets sold will need repairs in the first year and 6% will need repairs in the second year. The average repair cost is shs. 60 per unit. The number of units sold in 2013 and 2014 w</w:t>
      </w:r>
      <w:r w:rsidR="0036574F">
        <w:rPr>
          <w:rFonts w:ascii="Times New Roman" w:hAnsi="Times New Roman"/>
          <w:sz w:val="24"/>
          <w:szCs w:val="24"/>
        </w:rPr>
        <w:t>a</w:t>
      </w:r>
      <w:r>
        <w:rPr>
          <w:rFonts w:ascii="Times New Roman" w:hAnsi="Times New Roman"/>
          <w:sz w:val="24"/>
          <w:szCs w:val="24"/>
        </w:rPr>
        <w:t xml:space="preserve">s 12,000 and 11,000 respectively. Actual repair was shs. 30,000 in 2013 and shs. 84,000 in 2014 assume all repair costs involved cash expenditures. </w:t>
      </w:r>
    </w:p>
    <w:p w:rsidR="000317C0" w:rsidRPr="009C2F27" w:rsidRDefault="000317C0" w:rsidP="000317C0">
      <w:pPr>
        <w:tabs>
          <w:tab w:val="left" w:pos="630"/>
          <w:tab w:val="left" w:pos="900"/>
        </w:tabs>
        <w:spacing w:after="0" w:line="360" w:lineRule="auto"/>
        <w:ind w:left="450"/>
        <w:rPr>
          <w:rFonts w:ascii="Times New Roman" w:hAnsi="Times New Roman"/>
          <w:b/>
          <w:sz w:val="24"/>
          <w:szCs w:val="24"/>
        </w:rPr>
      </w:pPr>
      <w:r w:rsidRPr="009C2F27">
        <w:rPr>
          <w:rFonts w:ascii="Times New Roman" w:hAnsi="Times New Roman"/>
          <w:b/>
          <w:sz w:val="24"/>
          <w:szCs w:val="24"/>
        </w:rPr>
        <w:t>Required:</w:t>
      </w:r>
    </w:p>
    <w:p w:rsidR="000317C0" w:rsidRDefault="000317C0" w:rsidP="000317C0">
      <w:pPr>
        <w:tabs>
          <w:tab w:val="left" w:pos="630"/>
          <w:tab w:val="left" w:pos="900"/>
        </w:tabs>
        <w:spacing w:after="0" w:line="360" w:lineRule="auto"/>
        <w:ind w:left="450"/>
        <w:rPr>
          <w:rFonts w:ascii="Times New Roman" w:hAnsi="Times New Roman"/>
          <w:sz w:val="24"/>
          <w:szCs w:val="24"/>
        </w:rPr>
      </w:pPr>
      <w:r>
        <w:rPr>
          <w:rFonts w:ascii="Times New Roman" w:hAnsi="Times New Roman"/>
          <w:sz w:val="24"/>
          <w:szCs w:val="24"/>
        </w:rPr>
        <w:t>Show the necessary accounting entries to record the above transactions showing the balance sheet extracts for th</w:t>
      </w:r>
      <w:r w:rsidR="006A19DF">
        <w:rPr>
          <w:rFonts w:ascii="Times New Roman" w:hAnsi="Times New Roman"/>
          <w:sz w:val="24"/>
          <w:szCs w:val="24"/>
        </w:rPr>
        <w:t>e years 2013 and 2014.</w:t>
      </w:r>
      <w:r w:rsidR="006A19DF">
        <w:rPr>
          <w:rFonts w:ascii="Times New Roman" w:hAnsi="Times New Roman"/>
          <w:sz w:val="24"/>
          <w:szCs w:val="24"/>
        </w:rPr>
        <w:tab/>
      </w:r>
      <w:r w:rsidR="006A19DF">
        <w:rPr>
          <w:rFonts w:ascii="Times New Roman" w:hAnsi="Times New Roman"/>
          <w:sz w:val="24"/>
          <w:szCs w:val="24"/>
        </w:rPr>
        <w:tab/>
      </w:r>
      <w:r w:rsidR="006A19DF">
        <w:rPr>
          <w:rFonts w:ascii="Times New Roman" w:hAnsi="Times New Roman"/>
          <w:sz w:val="24"/>
          <w:szCs w:val="24"/>
        </w:rPr>
        <w:tab/>
      </w:r>
      <w:r w:rsidR="006A19DF">
        <w:rPr>
          <w:rFonts w:ascii="Times New Roman" w:hAnsi="Times New Roman"/>
          <w:sz w:val="24"/>
          <w:szCs w:val="24"/>
        </w:rPr>
        <w:tab/>
      </w:r>
      <w:r w:rsidR="006A19DF">
        <w:rPr>
          <w:rFonts w:ascii="Times New Roman" w:hAnsi="Times New Roman"/>
          <w:sz w:val="24"/>
          <w:szCs w:val="24"/>
        </w:rPr>
        <w:tab/>
      </w:r>
      <w:r w:rsidR="006A19DF">
        <w:rPr>
          <w:rFonts w:ascii="Times New Roman" w:hAnsi="Times New Roman"/>
          <w:sz w:val="24"/>
          <w:szCs w:val="24"/>
        </w:rPr>
        <w:tab/>
      </w:r>
      <w:r w:rsidR="006A19DF">
        <w:rPr>
          <w:rFonts w:ascii="Times New Roman" w:hAnsi="Times New Roman"/>
          <w:sz w:val="24"/>
          <w:szCs w:val="24"/>
        </w:rPr>
        <w:tab/>
        <w:t>(8</w:t>
      </w:r>
      <w:r>
        <w:rPr>
          <w:rFonts w:ascii="Times New Roman" w:hAnsi="Times New Roman"/>
          <w:sz w:val="24"/>
          <w:szCs w:val="24"/>
        </w:rPr>
        <w:t xml:space="preserve"> Marks)</w:t>
      </w:r>
    </w:p>
    <w:p w:rsidR="006A19DF" w:rsidRDefault="006A19DF" w:rsidP="007E434C">
      <w:pPr>
        <w:pStyle w:val="ListParagraph"/>
        <w:numPr>
          <w:ilvl w:val="0"/>
          <w:numId w:val="6"/>
        </w:numPr>
        <w:tabs>
          <w:tab w:val="left" w:pos="630"/>
          <w:tab w:val="left" w:pos="900"/>
        </w:tabs>
        <w:spacing w:after="0" w:line="360" w:lineRule="auto"/>
        <w:rPr>
          <w:rFonts w:ascii="Times New Roman" w:hAnsi="Times New Roman"/>
          <w:sz w:val="24"/>
          <w:szCs w:val="24"/>
        </w:rPr>
      </w:pPr>
      <w:r>
        <w:rPr>
          <w:rFonts w:ascii="Times New Roman" w:hAnsi="Times New Roman"/>
          <w:sz w:val="24"/>
          <w:szCs w:val="24"/>
        </w:rPr>
        <w:t>Karibu Limited issued a 15%, 4 year Sh.800,000 Bond on 1</w:t>
      </w:r>
      <w:r w:rsidRPr="006A19DF">
        <w:rPr>
          <w:rFonts w:ascii="Times New Roman" w:hAnsi="Times New Roman"/>
          <w:sz w:val="24"/>
          <w:szCs w:val="24"/>
          <w:vertAlign w:val="superscript"/>
        </w:rPr>
        <w:t>st</w:t>
      </w:r>
      <w:r>
        <w:rPr>
          <w:rFonts w:ascii="Times New Roman" w:hAnsi="Times New Roman"/>
          <w:sz w:val="24"/>
          <w:szCs w:val="24"/>
        </w:rPr>
        <w:t xml:space="preserve"> January 2010. Interest is paid semi annually and the effective interest rate was 13%. The entire bond was bought by Lewa investment ltd.</w:t>
      </w:r>
    </w:p>
    <w:p w:rsidR="006A19DF" w:rsidRPr="007B05A8" w:rsidRDefault="006A19DF" w:rsidP="006A19DF">
      <w:pPr>
        <w:tabs>
          <w:tab w:val="left" w:pos="630"/>
          <w:tab w:val="left" w:pos="900"/>
        </w:tabs>
        <w:spacing w:after="0" w:line="360" w:lineRule="auto"/>
        <w:ind w:left="450"/>
        <w:rPr>
          <w:rFonts w:ascii="Times New Roman" w:hAnsi="Times New Roman"/>
          <w:b/>
          <w:sz w:val="24"/>
          <w:szCs w:val="24"/>
        </w:rPr>
      </w:pPr>
      <w:r w:rsidRPr="007B05A8">
        <w:rPr>
          <w:rFonts w:ascii="Times New Roman" w:hAnsi="Times New Roman"/>
          <w:b/>
          <w:sz w:val="24"/>
          <w:szCs w:val="24"/>
        </w:rPr>
        <w:t>Required:</w:t>
      </w:r>
    </w:p>
    <w:p w:rsidR="006A19DF" w:rsidRDefault="006A19DF" w:rsidP="007E434C">
      <w:pPr>
        <w:pStyle w:val="ListParagraph"/>
        <w:numPr>
          <w:ilvl w:val="0"/>
          <w:numId w:val="7"/>
        </w:numPr>
        <w:tabs>
          <w:tab w:val="left" w:pos="630"/>
          <w:tab w:val="left" w:pos="900"/>
        </w:tabs>
        <w:spacing w:after="0" w:line="360" w:lineRule="auto"/>
        <w:rPr>
          <w:rFonts w:ascii="Times New Roman" w:hAnsi="Times New Roman"/>
          <w:sz w:val="24"/>
          <w:szCs w:val="24"/>
        </w:rPr>
      </w:pPr>
      <w:r>
        <w:rPr>
          <w:rFonts w:ascii="Times New Roman" w:hAnsi="Times New Roman"/>
          <w:sz w:val="24"/>
          <w:szCs w:val="24"/>
        </w:rPr>
        <w:t xml:space="preserve">Calculate the issue proceeds of the bond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A19DF" w:rsidRDefault="006A19DF" w:rsidP="007E434C">
      <w:pPr>
        <w:pStyle w:val="ListParagraph"/>
        <w:numPr>
          <w:ilvl w:val="0"/>
          <w:numId w:val="7"/>
        </w:numPr>
        <w:tabs>
          <w:tab w:val="left" w:pos="630"/>
          <w:tab w:val="left" w:pos="900"/>
        </w:tabs>
        <w:spacing w:after="0" w:line="360" w:lineRule="auto"/>
        <w:ind w:left="810" w:hanging="360"/>
        <w:rPr>
          <w:rFonts w:ascii="Times New Roman" w:hAnsi="Times New Roman"/>
          <w:sz w:val="24"/>
          <w:szCs w:val="24"/>
        </w:rPr>
      </w:pPr>
      <w:r>
        <w:rPr>
          <w:rFonts w:ascii="Times New Roman" w:hAnsi="Times New Roman"/>
          <w:sz w:val="24"/>
          <w:szCs w:val="24"/>
        </w:rPr>
        <w:t>Using the effective interest method, prepare a bond discount/premium amortization schedule.</w:t>
      </w:r>
      <w:r>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855A5E">
        <w:rPr>
          <w:rFonts w:ascii="Times New Roman" w:hAnsi="Times New Roman"/>
          <w:sz w:val="24"/>
          <w:szCs w:val="24"/>
        </w:rPr>
        <w:tab/>
      </w:r>
      <w:r w:rsidR="00047347">
        <w:rPr>
          <w:rFonts w:ascii="Times New Roman" w:hAnsi="Times New Roman"/>
          <w:sz w:val="24"/>
          <w:szCs w:val="24"/>
        </w:rPr>
        <w:tab/>
      </w:r>
      <w:r w:rsidR="00855A5E">
        <w:rPr>
          <w:rFonts w:ascii="Times New Roman" w:hAnsi="Times New Roman"/>
          <w:sz w:val="24"/>
          <w:szCs w:val="24"/>
        </w:rPr>
        <w:tab/>
      </w:r>
      <w:r>
        <w:rPr>
          <w:rFonts w:ascii="Times New Roman" w:hAnsi="Times New Roman"/>
          <w:sz w:val="24"/>
          <w:szCs w:val="24"/>
        </w:rPr>
        <w:t>(8 Marks)</w:t>
      </w:r>
    </w:p>
    <w:p w:rsidR="00041DBD" w:rsidRPr="001072F1" w:rsidRDefault="00041DBD" w:rsidP="00041DBD">
      <w:pPr>
        <w:tabs>
          <w:tab w:val="left" w:pos="630"/>
          <w:tab w:val="left" w:pos="900"/>
        </w:tabs>
        <w:spacing w:after="0" w:line="360" w:lineRule="auto"/>
        <w:ind w:left="450"/>
        <w:rPr>
          <w:rFonts w:ascii="Times New Roman" w:hAnsi="Times New Roman"/>
          <w:b/>
          <w:sz w:val="24"/>
          <w:szCs w:val="24"/>
        </w:rPr>
      </w:pPr>
      <w:r w:rsidRPr="001072F1">
        <w:rPr>
          <w:rFonts w:ascii="Times New Roman" w:hAnsi="Times New Roman"/>
          <w:b/>
          <w:sz w:val="24"/>
          <w:szCs w:val="24"/>
        </w:rPr>
        <w:t>QUESTION FIVE (20 MARKS)</w:t>
      </w:r>
    </w:p>
    <w:p w:rsidR="00EE3B00" w:rsidRDefault="00EE3B00" w:rsidP="007E434C">
      <w:pPr>
        <w:pStyle w:val="ListParagraph"/>
        <w:numPr>
          <w:ilvl w:val="0"/>
          <w:numId w:val="8"/>
        </w:numPr>
        <w:tabs>
          <w:tab w:val="left" w:pos="630"/>
          <w:tab w:val="left" w:pos="900"/>
        </w:tabs>
        <w:spacing w:after="0" w:line="360" w:lineRule="auto"/>
        <w:rPr>
          <w:rFonts w:ascii="Times New Roman" w:hAnsi="Times New Roman"/>
          <w:sz w:val="24"/>
          <w:szCs w:val="24"/>
        </w:rPr>
      </w:pPr>
      <w:r>
        <w:rPr>
          <w:rFonts w:ascii="Times New Roman" w:hAnsi="Times New Roman"/>
          <w:sz w:val="24"/>
          <w:szCs w:val="24"/>
        </w:rPr>
        <w:t>Kenyan ltd sold a shs. 10 million 5 year 10% bond on 1</w:t>
      </w:r>
      <w:r w:rsidRPr="00EE3B00">
        <w:rPr>
          <w:rFonts w:ascii="Times New Roman" w:hAnsi="Times New Roman"/>
          <w:sz w:val="24"/>
          <w:szCs w:val="24"/>
          <w:vertAlign w:val="superscript"/>
        </w:rPr>
        <w:t>st</w:t>
      </w:r>
      <w:r>
        <w:rPr>
          <w:rFonts w:ascii="Times New Roman" w:hAnsi="Times New Roman"/>
          <w:sz w:val="24"/>
          <w:szCs w:val="24"/>
        </w:rPr>
        <w:t xml:space="preserve"> January, 2013 for 9,264,000, the bond </w:t>
      </w:r>
      <w:r w:rsidR="00A9732B">
        <w:rPr>
          <w:rFonts w:ascii="Times New Roman" w:hAnsi="Times New Roman"/>
          <w:sz w:val="24"/>
          <w:szCs w:val="24"/>
        </w:rPr>
        <w:t>discount amortization for each interest period is shs. 73,600 at the end of the 7</w:t>
      </w:r>
      <w:r w:rsidR="00A9732B" w:rsidRPr="00A9732B">
        <w:rPr>
          <w:rFonts w:ascii="Times New Roman" w:hAnsi="Times New Roman"/>
          <w:sz w:val="24"/>
          <w:szCs w:val="24"/>
          <w:vertAlign w:val="superscript"/>
        </w:rPr>
        <w:t>th</w:t>
      </w:r>
      <w:r w:rsidR="00A9732B">
        <w:rPr>
          <w:rFonts w:ascii="Times New Roman" w:hAnsi="Times New Roman"/>
          <w:sz w:val="24"/>
          <w:szCs w:val="24"/>
        </w:rPr>
        <w:t xml:space="preserve"> period Kenyan recalled the bond and retired at 102 after paying the semi</w:t>
      </w:r>
      <w:r w:rsidR="00E4601C">
        <w:rPr>
          <w:rFonts w:ascii="Times New Roman" w:hAnsi="Times New Roman"/>
          <w:sz w:val="24"/>
          <w:szCs w:val="24"/>
        </w:rPr>
        <w:t xml:space="preserve"> </w:t>
      </w:r>
      <w:r w:rsidR="00A9732B">
        <w:rPr>
          <w:rFonts w:ascii="Times New Roman" w:hAnsi="Times New Roman"/>
          <w:sz w:val="24"/>
          <w:szCs w:val="24"/>
        </w:rPr>
        <w:t>annual interest.</w:t>
      </w:r>
    </w:p>
    <w:p w:rsidR="004A47A8" w:rsidRPr="000F1ABE" w:rsidRDefault="004A47A8" w:rsidP="004A47A8">
      <w:pPr>
        <w:tabs>
          <w:tab w:val="left" w:pos="630"/>
          <w:tab w:val="left" w:pos="900"/>
        </w:tabs>
        <w:spacing w:after="0" w:line="360" w:lineRule="auto"/>
        <w:ind w:left="450"/>
        <w:rPr>
          <w:rFonts w:ascii="Times New Roman" w:hAnsi="Times New Roman"/>
          <w:b/>
          <w:sz w:val="24"/>
          <w:szCs w:val="24"/>
        </w:rPr>
      </w:pPr>
      <w:r w:rsidRPr="000F1ABE">
        <w:rPr>
          <w:rFonts w:ascii="Times New Roman" w:hAnsi="Times New Roman"/>
          <w:b/>
          <w:sz w:val="24"/>
          <w:szCs w:val="24"/>
        </w:rPr>
        <w:t>Required:</w:t>
      </w:r>
    </w:p>
    <w:p w:rsidR="004A47A8" w:rsidRDefault="004A47A8" w:rsidP="007E434C">
      <w:pPr>
        <w:pStyle w:val="ListParagraph"/>
        <w:numPr>
          <w:ilvl w:val="0"/>
          <w:numId w:val="9"/>
        </w:numPr>
        <w:tabs>
          <w:tab w:val="left" w:pos="630"/>
          <w:tab w:val="left" w:pos="900"/>
        </w:tabs>
        <w:spacing w:after="0" w:line="360" w:lineRule="auto"/>
        <w:rPr>
          <w:rFonts w:ascii="Times New Roman" w:hAnsi="Times New Roman"/>
          <w:sz w:val="24"/>
          <w:szCs w:val="24"/>
        </w:rPr>
      </w:pPr>
      <w:r>
        <w:rPr>
          <w:rFonts w:ascii="Times New Roman" w:hAnsi="Times New Roman"/>
          <w:sz w:val="24"/>
          <w:szCs w:val="24"/>
        </w:rPr>
        <w:t>Calculate the carrying value of the bond at the redemption 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4A47A8" w:rsidRDefault="004A47A8" w:rsidP="007E434C">
      <w:pPr>
        <w:pStyle w:val="ListParagraph"/>
        <w:numPr>
          <w:ilvl w:val="0"/>
          <w:numId w:val="9"/>
        </w:numPr>
        <w:tabs>
          <w:tab w:val="left" w:pos="630"/>
          <w:tab w:val="left" w:pos="810"/>
        </w:tabs>
        <w:spacing w:after="0" w:line="360" w:lineRule="auto"/>
        <w:ind w:left="810" w:hanging="360"/>
        <w:rPr>
          <w:rFonts w:ascii="Times New Roman" w:hAnsi="Times New Roman"/>
          <w:sz w:val="24"/>
          <w:szCs w:val="24"/>
        </w:rPr>
      </w:pPr>
      <w:r>
        <w:rPr>
          <w:rFonts w:ascii="Times New Roman" w:hAnsi="Times New Roman"/>
          <w:sz w:val="24"/>
          <w:szCs w:val="24"/>
        </w:rPr>
        <w:t>Show the necessary accounting entries to record the redemption of the bond at the end of the 7</w:t>
      </w:r>
      <w:r w:rsidRPr="004A47A8">
        <w:rPr>
          <w:rFonts w:ascii="Times New Roman" w:hAnsi="Times New Roman"/>
          <w:sz w:val="24"/>
          <w:szCs w:val="24"/>
          <w:vertAlign w:val="superscript"/>
        </w:rPr>
        <w:t>th</w:t>
      </w:r>
      <w:r>
        <w:rPr>
          <w:rFonts w:ascii="Times New Roman" w:hAnsi="Times New Roman"/>
          <w:sz w:val="24"/>
          <w:szCs w:val="24"/>
        </w:rPr>
        <w:t xml:space="preserve"> period.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9323E">
        <w:rPr>
          <w:rFonts w:ascii="Times New Roman" w:hAnsi="Times New Roman"/>
          <w:sz w:val="24"/>
          <w:szCs w:val="24"/>
        </w:rPr>
        <w:tab/>
      </w:r>
      <w:r>
        <w:rPr>
          <w:rFonts w:ascii="Times New Roman" w:hAnsi="Times New Roman"/>
          <w:sz w:val="24"/>
          <w:szCs w:val="24"/>
        </w:rPr>
        <w:t>(4 Marks)</w:t>
      </w:r>
    </w:p>
    <w:p w:rsidR="008E3B3E" w:rsidRDefault="008E3B3E" w:rsidP="007E434C">
      <w:pPr>
        <w:pStyle w:val="ListParagraph"/>
        <w:numPr>
          <w:ilvl w:val="0"/>
          <w:numId w:val="8"/>
        </w:numPr>
        <w:tabs>
          <w:tab w:val="left" w:pos="630"/>
          <w:tab w:val="left" w:pos="810"/>
        </w:tabs>
        <w:spacing w:after="0" w:line="360" w:lineRule="auto"/>
        <w:rPr>
          <w:rFonts w:ascii="Times New Roman" w:hAnsi="Times New Roman"/>
          <w:sz w:val="24"/>
          <w:szCs w:val="24"/>
        </w:rPr>
      </w:pPr>
      <w:r>
        <w:rPr>
          <w:rFonts w:ascii="Times New Roman" w:hAnsi="Times New Roman"/>
          <w:sz w:val="24"/>
          <w:szCs w:val="24"/>
        </w:rPr>
        <w:lastRenderedPageBreak/>
        <w:t>Patr</w:t>
      </w:r>
      <w:r w:rsidR="00672F50">
        <w:rPr>
          <w:rFonts w:ascii="Times New Roman" w:hAnsi="Times New Roman"/>
          <w:sz w:val="24"/>
          <w:szCs w:val="24"/>
        </w:rPr>
        <w:t>ick an employee of Meru Central</w:t>
      </w:r>
      <w:r>
        <w:rPr>
          <w:rFonts w:ascii="Times New Roman" w:hAnsi="Times New Roman"/>
          <w:sz w:val="24"/>
          <w:szCs w:val="24"/>
        </w:rPr>
        <w:t xml:space="preserve"> is expected to retire in 2020 after 35 years in service. Her retirement period is expected to be 15 years. At the end of 1990, 10 years after being hired her salary is shs.90</w:t>
      </w:r>
      <w:r w:rsidR="004447AA">
        <w:rPr>
          <w:rFonts w:ascii="Times New Roman" w:hAnsi="Times New Roman"/>
          <w:sz w:val="24"/>
          <w:szCs w:val="24"/>
        </w:rPr>
        <w:t>, 000</w:t>
      </w:r>
      <w:r>
        <w:rPr>
          <w:rFonts w:ascii="Times New Roman" w:hAnsi="Times New Roman"/>
          <w:sz w:val="24"/>
          <w:szCs w:val="24"/>
        </w:rPr>
        <w:t>, the interest rate is 7%. The company actuary projects Patrick’s salary to be shs.320</w:t>
      </w:r>
      <w:r w:rsidR="004447AA">
        <w:rPr>
          <w:rFonts w:ascii="Times New Roman" w:hAnsi="Times New Roman"/>
          <w:sz w:val="24"/>
          <w:szCs w:val="24"/>
        </w:rPr>
        <w:t>, 000</w:t>
      </w:r>
      <w:r>
        <w:rPr>
          <w:rFonts w:ascii="Times New Roman" w:hAnsi="Times New Roman"/>
          <w:sz w:val="24"/>
          <w:szCs w:val="24"/>
        </w:rPr>
        <w:t>. The company has a defined benefit pension plan that specifies annual retirement benefits equal to:</w:t>
      </w:r>
    </w:p>
    <w:p w:rsidR="00E60338" w:rsidRDefault="00E60338" w:rsidP="00E60338">
      <w:pPr>
        <w:pStyle w:val="ListParagraph"/>
        <w:tabs>
          <w:tab w:val="left" w:pos="630"/>
          <w:tab w:val="left" w:pos="810"/>
        </w:tabs>
        <w:spacing w:after="0" w:line="360" w:lineRule="auto"/>
        <w:ind w:left="810"/>
        <w:rPr>
          <w:rFonts w:ascii="Times New Roman" w:hAnsi="Times New Roman"/>
          <w:sz w:val="24"/>
          <w:szCs w:val="24"/>
        </w:rPr>
      </w:pPr>
      <w:r>
        <w:rPr>
          <w:rFonts w:ascii="Times New Roman" w:hAnsi="Times New Roman"/>
          <w:sz w:val="24"/>
          <w:szCs w:val="24"/>
        </w:rPr>
        <w:tab/>
        <w:t>2% x service years x final year’s salary</w:t>
      </w:r>
    </w:p>
    <w:p w:rsidR="00E60338" w:rsidRDefault="00E60338" w:rsidP="007E434C">
      <w:pPr>
        <w:pStyle w:val="ListParagraph"/>
        <w:numPr>
          <w:ilvl w:val="0"/>
          <w:numId w:val="10"/>
        </w:numPr>
        <w:tabs>
          <w:tab w:val="left" w:pos="630"/>
          <w:tab w:val="left" w:pos="810"/>
        </w:tabs>
        <w:spacing w:after="0" w:line="360" w:lineRule="auto"/>
        <w:ind w:left="1170" w:hanging="360"/>
        <w:rPr>
          <w:rFonts w:ascii="Times New Roman" w:hAnsi="Times New Roman"/>
          <w:sz w:val="24"/>
          <w:szCs w:val="24"/>
        </w:rPr>
      </w:pPr>
      <w:r>
        <w:rPr>
          <w:rFonts w:ascii="Times New Roman" w:hAnsi="Times New Roman"/>
          <w:sz w:val="24"/>
          <w:szCs w:val="24"/>
        </w:rPr>
        <w:t>What is Meru Central Ltd. Projected Benefit Obligation with respect to Patrick?</w:t>
      </w:r>
      <w:r w:rsidR="007541E6">
        <w:rPr>
          <w:rFonts w:ascii="Times New Roman" w:hAnsi="Times New Roman"/>
          <w:sz w:val="24"/>
          <w:szCs w:val="24"/>
        </w:rPr>
        <w:t xml:space="preserve"> </w:t>
      </w:r>
      <w:r>
        <w:rPr>
          <w:rFonts w:ascii="Times New Roman" w:hAnsi="Times New Roman"/>
          <w:sz w:val="24"/>
          <w:szCs w:val="24"/>
        </w:rPr>
        <w:t>(6 Marks)</w:t>
      </w:r>
    </w:p>
    <w:p w:rsidR="00E60338" w:rsidRDefault="00E60338" w:rsidP="007E434C">
      <w:pPr>
        <w:pStyle w:val="ListParagraph"/>
        <w:numPr>
          <w:ilvl w:val="0"/>
          <w:numId w:val="10"/>
        </w:numPr>
        <w:tabs>
          <w:tab w:val="left" w:pos="630"/>
          <w:tab w:val="left" w:pos="810"/>
        </w:tabs>
        <w:spacing w:after="0" w:line="360" w:lineRule="auto"/>
        <w:ind w:left="1170" w:hanging="360"/>
        <w:rPr>
          <w:rFonts w:ascii="Times New Roman" w:hAnsi="Times New Roman"/>
          <w:sz w:val="24"/>
          <w:szCs w:val="24"/>
        </w:rPr>
      </w:pPr>
      <w:r>
        <w:rPr>
          <w:rFonts w:ascii="Times New Roman" w:hAnsi="Times New Roman"/>
          <w:sz w:val="24"/>
          <w:szCs w:val="24"/>
        </w:rPr>
        <w:t>Differentiate between Projected Benefit Obligation (PBO) and Accumulated Benefit Obligation (ABO)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8258E" w:rsidRDefault="0018258E" w:rsidP="007E434C">
      <w:pPr>
        <w:pStyle w:val="ListParagraph"/>
        <w:numPr>
          <w:ilvl w:val="0"/>
          <w:numId w:val="10"/>
        </w:numPr>
        <w:tabs>
          <w:tab w:val="left" w:pos="630"/>
          <w:tab w:val="left" w:pos="810"/>
        </w:tabs>
        <w:spacing w:after="0" w:line="360" w:lineRule="auto"/>
        <w:ind w:left="1170" w:hanging="360"/>
        <w:rPr>
          <w:rFonts w:ascii="Times New Roman" w:hAnsi="Times New Roman"/>
          <w:sz w:val="24"/>
          <w:szCs w:val="24"/>
        </w:rPr>
      </w:pPr>
      <w:r>
        <w:rPr>
          <w:rFonts w:ascii="Times New Roman" w:hAnsi="Times New Roman"/>
          <w:sz w:val="24"/>
          <w:szCs w:val="24"/>
        </w:rPr>
        <w:t>For measurement purposes current liabilities can be divided in to three categories explain the following categories of liabilities giving examples for each.</w:t>
      </w:r>
      <w:r>
        <w:rPr>
          <w:rFonts w:ascii="Times New Roman" w:hAnsi="Times New Roman"/>
          <w:sz w:val="24"/>
          <w:szCs w:val="24"/>
        </w:rPr>
        <w:tab/>
      </w:r>
      <w:r>
        <w:rPr>
          <w:rFonts w:ascii="Times New Roman" w:hAnsi="Times New Roman"/>
          <w:sz w:val="24"/>
          <w:szCs w:val="24"/>
        </w:rPr>
        <w:tab/>
        <w:t>(6 Marks)</w:t>
      </w:r>
    </w:p>
    <w:p w:rsidR="0018258E" w:rsidRDefault="0018258E" w:rsidP="007E434C">
      <w:pPr>
        <w:pStyle w:val="ListParagraph"/>
        <w:numPr>
          <w:ilvl w:val="0"/>
          <w:numId w:val="11"/>
        </w:numPr>
        <w:tabs>
          <w:tab w:val="left" w:pos="630"/>
          <w:tab w:val="left" w:pos="810"/>
        </w:tabs>
        <w:spacing w:after="0" w:line="360" w:lineRule="auto"/>
        <w:rPr>
          <w:rFonts w:ascii="Times New Roman" w:hAnsi="Times New Roman"/>
          <w:sz w:val="24"/>
          <w:szCs w:val="24"/>
        </w:rPr>
      </w:pPr>
      <w:r>
        <w:rPr>
          <w:rFonts w:ascii="Times New Roman" w:hAnsi="Times New Roman"/>
          <w:sz w:val="24"/>
          <w:szCs w:val="24"/>
        </w:rPr>
        <w:t>Known Liabilities</w:t>
      </w:r>
    </w:p>
    <w:p w:rsidR="0018258E" w:rsidRDefault="0018258E" w:rsidP="007E434C">
      <w:pPr>
        <w:pStyle w:val="ListParagraph"/>
        <w:numPr>
          <w:ilvl w:val="0"/>
          <w:numId w:val="11"/>
        </w:numPr>
        <w:tabs>
          <w:tab w:val="left" w:pos="630"/>
          <w:tab w:val="left" w:pos="810"/>
        </w:tabs>
        <w:spacing w:after="0" w:line="360" w:lineRule="auto"/>
        <w:rPr>
          <w:rFonts w:ascii="Times New Roman" w:hAnsi="Times New Roman"/>
          <w:sz w:val="24"/>
          <w:szCs w:val="24"/>
        </w:rPr>
      </w:pPr>
      <w:r>
        <w:rPr>
          <w:rFonts w:ascii="Times New Roman" w:hAnsi="Times New Roman"/>
          <w:sz w:val="24"/>
          <w:szCs w:val="24"/>
        </w:rPr>
        <w:t>Estimated Liabilities</w:t>
      </w:r>
    </w:p>
    <w:p w:rsidR="0018258E" w:rsidRPr="004A47A8" w:rsidRDefault="0018258E" w:rsidP="007E434C">
      <w:pPr>
        <w:pStyle w:val="ListParagraph"/>
        <w:numPr>
          <w:ilvl w:val="0"/>
          <w:numId w:val="11"/>
        </w:numPr>
        <w:tabs>
          <w:tab w:val="left" w:pos="630"/>
          <w:tab w:val="left" w:pos="810"/>
        </w:tabs>
        <w:spacing w:after="0" w:line="360" w:lineRule="auto"/>
        <w:rPr>
          <w:rFonts w:ascii="Times New Roman" w:hAnsi="Times New Roman"/>
          <w:sz w:val="24"/>
          <w:szCs w:val="24"/>
        </w:rPr>
      </w:pPr>
      <w:r>
        <w:rPr>
          <w:rFonts w:ascii="Times New Roman" w:hAnsi="Times New Roman"/>
          <w:sz w:val="24"/>
          <w:szCs w:val="24"/>
        </w:rPr>
        <w:t xml:space="preserve">Contingent Liabilities </w:t>
      </w:r>
    </w:p>
    <w:p w:rsidR="004A47A8" w:rsidRPr="00EE3B00" w:rsidRDefault="004A47A8" w:rsidP="004A47A8">
      <w:pPr>
        <w:pStyle w:val="ListParagraph"/>
        <w:tabs>
          <w:tab w:val="left" w:pos="630"/>
          <w:tab w:val="left" w:pos="900"/>
        </w:tabs>
        <w:spacing w:after="0" w:line="360" w:lineRule="auto"/>
        <w:ind w:left="810"/>
        <w:rPr>
          <w:rFonts w:ascii="Times New Roman" w:hAnsi="Times New Roman"/>
          <w:sz w:val="24"/>
          <w:szCs w:val="24"/>
        </w:rPr>
      </w:pPr>
    </w:p>
    <w:p w:rsidR="006A19DF" w:rsidRPr="000317C0" w:rsidRDefault="006A19DF" w:rsidP="000317C0">
      <w:pPr>
        <w:tabs>
          <w:tab w:val="left" w:pos="630"/>
          <w:tab w:val="left" w:pos="900"/>
        </w:tabs>
        <w:spacing w:after="0" w:line="360" w:lineRule="auto"/>
        <w:ind w:left="450"/>
        <w:rPr>
          <w:rFonts w:ascii="Times New Roman" w:hAnsi="Times New Roman"/>
          <w:sz w:val="24"/>
          <w:szCs w:val="24"/>
        </w:rPr>
      </w:pPr>
    </w:p>
    <w:p w:rsidR="00374BBE" w:rsidRDefault="00374BBE" w:rsidP="00E6565E">
      <w:pPr>
        <w:pStyle w:val="ListParagraph"/>
        <w:spacing w:after="0"/>
        <w:rPr>
          <w:rFonts w:ascii="Times New Roman" w:hAnsi="Times New Roman"/>
          <w:sz w:val="24"/>
          <w:szCs w:val="24"/>
        </w:rPr>
      </w:pPr>
    </w:p>
    <w:p w:rsidR="00374BBE" w:rsidRPr="00374BBE" w:rsidRDefault="00374BBE" w:rsidP="00E6565E">
      <w:pPr>
        <w:pStyle w:val="ListParagraph"/>
        <w:spacing w:after="0"/>
        <w:rPr>
          <w:rFonts w:ascii="Times New Roman" w:hAnsi="Times New Roman"/>
          <w:sz w:val="24"/>
          <w:szCs w:val="24"/>
        </w:rPr>
      </w:pPr>
    </w:p>
    <w:p w:rsidR="00374BBE" w:rsidRPr="002041A1" w:rsidRDefault="00374BBE" w:rsidP="00E6565E">
      <w:pPr>
        <w:pStyle w:val="ListParagraph"/>
        <w:spacing w:after="0"/>
        <w:ind w:left="450"/>
        <w:rPr>
          <w:rFonts w:ascii="Times New Roman" w:hAnsi="Times New Roman"/>
          <w:sz w:val="24"/>
          <w:szCs w:val="24"/>
        </w:rPr>
      </w:pPr>
    </w:p>
    <w:p w:rsidR="00137011" w:rsidRPr="00137011" w:rsidRDefault="00137011" w:rsidP="00E6565E">
      <w:pPr>
        <w:spacing w:after="0"/>
        <w:rPr>
          <w:rFonts w:ascii="Times New Roman" w:hAnsi="Times New Roman"/>
          <w:sz w:val="24"/>
          <w:szCs w:val="24"/>
        </w:rPr>
      </w:pPr>
      <w:r>
        <w:rPr>
          <w:rFonts w:ascii="Times New Roman" w:hAnsi="Times New Roman"/>
          <w:sz w:val="24"/>
          <w:szCs w:val="24"/>
        </w:rPr>
        <w:tab/>
      </w:r>
      <w:r w:rsidR="008160D8">
        <w:rPr>
          <w:rFonts w:ascii="Times New Roman" w:hAnsi="Times New Roman"/>
          <w:sz w:val="24"/>
          <w:szCs w:val="24"/>
        </w:rPr>
        <w:tab/>
      </w:r>
    </w:p>
    <w:sectPr w:rsidR="00137011" w:rsidRPr="00137011"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A53" w:rsidRDefault="00544A53" w:rsidP="00164445">
      <w:pPr>
        <w:spacing w:after="0" w:line="240" w:lineRule="auto"/>
      </w:pPr>
      <w:r>
        <w:separator/>
      </w:r>
    </w:p>
  </w:endnote>
  <w:endnote w:type="continuationSeparator" w:id="0">
    <w:p w:rsidR="00544A53" w:rsidRDefault="00544A53"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544A53">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3961C6">
      <w:fldChar w:fldCharType="begin"/>
    </w:r>
    <w:r>
      <w:instrText xml:space="preserve"> PAGE   \* MERGEFORMAT </w:instrText>
    </w:r>
    <w:r w:rsidR="003961C6">
      <w:fldChar w:fldCharType="separate"/>
    </w:r>
    <w:r w:rsidR="00CF78D8" w:rsidRPr="00CF78D8">
      <w:rPr>
        <w:rFonts w:asciiTheme="majorHAnsi" w:hAnsiTheme="majorHAnsi"/>
        <w:noProof/>
      </w:rPr>
      <w:t>2</w:t>
    </w:r>
    <w:r w:rsidR="003961C6">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A53" w:rsidRDefault="00544A53" w:rsidP="00164445">
      <w:pPr>
        <w:spacing w:after="0" w:line="240" w:lineRule="auto"/>
      </w:pPr>
      <w:r>
        <w:separator/>
      </w:r>
    </w:p>
  </w:footnote>
  <w:footnote w:type="continuationSeparator" w:id="0">
    <w:p w:rsidR="00544A53" w:rsidRDefault="00544A53"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55D6D"/>
    <w:multiLevelType w:val="hybridMultilevel"/>
    <w:tmpl w:val="C5D29176"/>
    <w:lvl w:ilvl="0" w:tplc="E074850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64C7978"/>
    <w:multiLevelType w:val="hybridMultilevel"/>
    <w:tmpl w:val="938AA18C"/>
    <w:lvl w:ilvl="0" w:tplc="E508F08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D084BB0"/>
    <w:multiLevelType w:val="hybridMultilevel"/>
    <w:tmpl w:val="DB1EC22A"/>
    <w:lvl w:ilvl="0" w:tplc="6B224E9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301260BF"/>
    <w:multiLevelType w:val="hybridMultilevel"/>
    <w:tmpl w:val="10947038"/>
    <w:lvl w:ilvl="0" w:tplc="5C5A76A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4D5010E"/>
    <w:multiLevelType w:val="hybridMultilevel"/>
    <w:tmpl w:val="FC98E71C"/>
    <w:lvl w:ilvl="0" w:tplc="2752C98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4BFF29C5"/>
    <w:multiLevelType w:val="hybridMultilevel"/>
    <w:tmpl w:val="6512E51C"/>
    <w:lvl w:ilvl="0" w:tplc="028616C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E6533D1"/>
    <w:multiLevelType w:val="hybridMultilevel"/>
    <w:tmpl w:val="67ACB0F2"/>
    <w:lvl w:ilvl="0" w:tplc="C600A0F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2695DC7"/>
    <w:multiLevelType w:val="hybridMultilevel"/>
    <w:tmpl w:val="2C2E567E"/>
    <w:lvl w:ilvl="0" w:tplc="C492C820">
      <w:start w:val="1"/>
      <w:numFmt w:val="lowerRoman"/>
      <w:lvlText w:val="%1)"/>
      <w:lvlJc w:val="left"/>
      <w:pPr>
        <w:ind w:left="810" w:hanging="72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60381108"/>
    <w:multiLevelType w:val="hybridMultilevel"/>
    <w:tmpl w:val="43B4A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1D572F"/>
    <w:multiLevelType w:val="hybridMultilevel"/>
    <w:tmpl w:val="E1FC06F4"/>
    <w:lvl w:ilvl="0" w:tplc="DC0EC68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71215E77"/>
    <w:multiLevelType w:val="hybridMultilevel"/>
    <w:tmpl w:val="086A2CC8"/>
    <w:lvl w:ilvl="0" w:tplc="7B62F19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7"/>
  </w:num>
  <w:num w:numId="3">
    <w:abstractNumId w:val="10"/>
  </w:num>
  <w:num w:numId="4">
    <w:abstractNumId w:val="1"/>
  </w:num>
  <w:num w:numId="5">
    <w:abstractNumId w:val="5"/>
  </w:num>
  <w:num w:numId="6">
    <w:abstractNumId w:val="6"/>
  </w:num>
  <w:num w:numId="7">
    <w:abstractNumId w:val="4"/>
  </w:num>
  <w:num w:numId="8">
    <w:abstractNumId w:val="3"/>
  </w:num>
  <w:num w:numId="9">
    <w:abstractNumId w:val="0"/>
  </w:num>
  <w:num w:numId="10">
    <w:abstractNumId w:val="2"/>
  </w:num>
  <w:num w:numId="1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5B82"/>
    <w:rsid w:val="000317C0"/>
    <w:rsid w:val="00032F27"/>
    <w:rsid w:val="00033986"/>
    <w:rsid w:val="00033A77"/>
    <w:rsid w:val="000358D4"/>
    <w:rsid w:val="00036EFE"/>
    <w:rsid w:val="00041232"/>
    <w:rsid w:val="00041DBD"/>
    <w:rsid w:val="00047347"/>
    <w:rsid w:val="00053B49"/>
    <w:rsid w:val="000569CC"/>
    <w:rsid w:val="00057321"/>
    <w:rsid w:val="00062EC4"/>
    <w:rsid w:val="00073FE0"/>
    <w:rsid w:val="000839C3"/>
    <w:rsid w:val="00090D35"/>
    <w:rsid w:val="000A78FB"/>
    <w:rsid w:val="000B4445"/>
    <w:rsid w:val="000C4CCF"/>
    <w:rsid w:val="000D378A"/>
    <w:rsid w:val="000E1E15"/>
    <w:rsid w:val="000E1FD8"/>
    <w:rsid w:val="000E5C20"/>
    <w:rsid w:val="000F1ABE"/>
    <w:rsid w:val="000F28DF"/>
    <w:rsid w:val="000F5110"/>
    <w:rsid w:val="00100F0F"/>
    <w:rsid w:val="001016FF"/>
    <w:rsid w:val="001072F1"/>
    <w:rsid w:val="0011040C"/>
    <w:rsid w:val="00115297"/>
    <w:rsid w:val="001200BB"/>
    <w:rsid w:val="0012480D"/>
    <w:rsid w:val="00124F98"/>
    <w:rsid w:val="00126513"/>
    <w:rsid w:val="00126E27"/>
    <w:rsid w:val="0012778F"/>
    <w:rsid w:val="001333EB"/>
    <w:rsid w:val="001352C6"/>
    <w:rsid w:val="00137011"/>
    <w:rsid w:val="00153B18"/>
    <w:rsid w:val="00153F83"/>
    <w:rsid w:val="00164445"/>
    <w:rsid w:val="00165917"/>
    <w:rsid w:val="00165BD3"/>
    <w:rsid w:val="0016690A"/>
    <w:rsid w:val="00177F0E"/>
    <w:rsid w:val="00181491"/>
    <w:rsid w:val="0018258E"/>
    <w:rsid w:val="001857A3"/>
    <w:rsid w:val="00194213"/>
    <w:rsid w:val="0019458B"/>
    <w:rsid w:val="00194A90"/>
    <w:rsid w:val="001A3FA0"/>
    <w:rsid w:val="001B7964"/>
    <w:rsid w:val="001C0974"/>
    <w:rsid w:val="001D3505"/>
    <w:rsid w:val="001E178D"/>
    <w:rsid w:val="001E4D56"/>
    <w:rsid w:val="001F7411"/>
    <w:rsid w:val="002041A1"/>
    <w:rsid w:val="002049D8"/>
    <w:rsid w:val="00206683"/>
    <w:rsid w:val="00210A1F"/>
    <w:rsid w:val="00237C85"/>
    <w:rsid w:val="00244E8A"/>
    <w:rsid w:val="00246686"/>
    <w:rsid w:val="00256D6E"/>
    <w:rsid w:val="00262F75"/>
    <w:rsid w:val="00265582"/>
    <w:rsid w:val="002742C7"/>
    <w:rsid w:val="00282C08"/>
    <w:rsid w:val="002854EA"/>
    <w:rsid w:val="002920C7"/>
    <w:rsid w:val="0029784B"/>
    <w:rsid w:val="002A4726"/>
    <w:rsid w:val="002D33F5"/>
    <w:rsid w:val="002E1538"/>
    <w:rsid w:val="002E33EE"/>
    <w:rsid w:val="002E4716"/>
    <w:rsid w:val="002F3CDE"/>
    <w:rsid w:val="00313CBF"/>
    <w:rsid w:val="00320A9D"/>
    <w:rsid w:val="0033295F"/>
    <w:rsid w:val="00333271"/>
    <w:rsid w:val="003361BF"/>
    <w:rsid w:val="00336738"/>
    <w:rsid w:val="0034508C"/>
    <w:rsid w:val="003524B4"/>
    <w:rsid w:val="00356048"/>
    <w:rsid w:val="0036574F"/>
    <w:rsid w:val="00374BBE"/>
    <w:rsid w:val="00391C3C"/>
    <w:rsid w:val="00395541"/>
    <w:rsid w:val="003961C6"/>
    <w:rsid w:val="003A0A2A"/>
    <w:rsid w:val="003A3C6C"/>
    <w:rsid w:val="003B1836"/>
    <w:rsid w:val="003B45B1"/>
    <w:rsid w:val="003B66FF"/>
    <w:rsid w:val="003C0488"/>
    <w:rsid w:val="003C1908"/>
    <w:rsid w:val="003C57A0"/>
    <w:rsid w:val="003C7302"/>
    <w:rsid w:val="003C7F12"/>
    <w:rsid w:val="003E7088"/>
    <w:rsid w:val="003F3D68"/>
    <w:rsid w:val="003F7B44"/>
    <w:rsid w:val="0040185B"/>
    <w:rsid w:val="00410362"/>
    <w:rsid w:val="00412352"/>
    <w:rsid w:val="0041296B"/>
    <w:rsid w:val="00442C4A"/>
    <w:rsid w:val="00443D9F"/>
    <w:rsid w:val="004447AA"/>
    <w:rsid w:val="00447CEA"/>
    <w:rsid w:val="0045323C"/>
    <w:rsid w:val="00461546"/>
    <w:rsid w:val="0046354F"/>
    <w:rsid w:val="0047490C"/>
    <w:rsid w:val="00480BA3"/>
    <w:rsid w:val="004846D4"/>
    <w:rsid w:val="0049104A"/>
    <w:rsid w:val="0049323E"/>
    <w:rsid w:val="00495E04"/>
    <w:rsid w:val="004A1B94"/>
    <w:rsid w:val="004A378B"/>
    <w:rsid w:val="004A47A8"/>
    <w:rsid w:val="004C52B8"/>
    <w:rsid w:val="004C5533"/>
    <w:rsid w:val="004D4818"/>
    <w:rsid w:val="005037D6"/>
    <w:rsid w:val="00503B12"/>
    <w:rsid w:val="0052442B"/>
    <w:rsid w:val="005344B7"/>
    <w:rsid w:val="00537AEE"/>
    <w:rsid w:val="00544A53"/>
    <w:rsid w:val="00546C62"/>
    <w:rsid w:val="00556FE1"/>
    <w:rsid w:val="00557474"/>
    <w:rsid w:val="0056079A"/>
    <w:rsid w:val="00574F6E"/>
    <w:rsid w:val="00592F66"/>
    <w:rsid w:val="0059540E"/>
    <w:rsid w:val="005A60F2"/>
    <w:rsid w:val="005A7401"/>
    <w:rsid w:val="005A7DA8"/>
    <w:rsid w:val="005B1ED3"/>
    <w:rsid w:val="005B29AC"/>
    <w:rsid w:val="005B47E2"/>
    <w:rsid w:val="005B6083"/>
    <w:rsid w:val="005B77B6"/>
    <w:rsid w:val="005C1CDC"/>
    <w:rsid w:val="005C4A8D"/>
    <w:rsid w:val="005C4D92"/>
    <w:rsid w:val="005C5432"/>
    <w:rsid w:val="005C658E"/>
    <w:rsid w:val="005C745E"/>
    <w:rsid w:val="005E623C"/>
    <w:rsid w:val="005F7DEE"/>
    <w:rsid w:val="006134C9"/>
    <w:rsid w:val="006158A8"/>
    <w:rsid w:val="00615A4C"/>
    <w:rsid w:val="006171A7"/>
    <w:rsid w:val="006203E8"/>
    <w:rsid w:val="00633AB2"/>
    <w:rsid w:val="006351FB"/>
    <w:rsid w:val="00643235"/>
    <w:rsid w:val="006527EA"/>
    <w:rsid w:val="006551EF"/>
    <w:rsid w:val="0065636E"/>
    <w:rsid w:val="00660016"/>
    <w:rsid w:val="00665D46"/>
    <w:rsid w:val="00670E49"/>
    <w:rsid w:val="00672F50"/>
    <w:rsid w:val="006807B3"/>
    <w:rsid w:val="00681738"/>
    <w:rsid w:val="006A19DF"/>
    <w:rsid w:val="006C0370"/>
    <w:rsid w:val="006C26C0"/>
    <w:rsid w:val="006D14E7"/>
    <w:rsid w:val="006D22DF"/>
    <w:rsid w:val="006E3427"/>
    <w:rsid w:val="006E458A"/>
    <w:rsid w:val="006F4A17"/>
    <w:rsid w:val="00711AD6"/>
    <w:rsid w:val="00716F93"/>
    <w:rsid w:val="00736D94"/>
    <w:rsid w:val="00741E24"/>
    <w:rsid w:val="007433C8"/>
    <w:rsid w:val="00743930"/>
    <w:rsid w:val="00745A4A"/>
    <w:rsid w:val="00745F9D"/>
    <w:rsid w:val="00751C8C"/>
    <w:rsid w:val="007541E6"/>
    <w:rsid w:val="00756D1E"/>
    <w:rsid w:val="00757015"/>
    <w:rsid w:val="007572E2"/>
    <w:rsid w:val="00791390"/>
    <w:rsid w:val="00793F00"/>
    <w:rsid w:val="0079444C"/>
    <w:rsid w:val="007A1CD7"/>
    <w:rsid w:val="007B05A8"/>
    <w:rsid w:val="007B7C6B"/>
    <w:rsid w:val="007C2F8F"/>
    <w:rsid w:val="007C30A1"/>
    <w:rsid w:val="007E4317"/>
    <w:rsid w:val="007E434C"/>
    <w:rsid w:val="007E70AA"/>
    <w:rsid w:val="008024F7"/>
    <w:rsid w:val="0080284F"/>
    <w:rsid w:val="008160D8"/>
    <w:rsid w:val="00823DD6"/>
    <w:rsid w:val="00824A58"/>
    <w:rsid w:val="008260FD"/>
    <w:rsid w:val="00831E91"/>
    <w:rsid w:val="00840063"/>
    <w:rsid w:val="00846C0F"/>
    <w:rsid w:val="008474BE"/>
    <w:rsid w:val="00850C85"/>
    <w:rsid w:val="008521B0"/>
    <w:rsid w:val="00855A5E"/>
    <w:rsid w:val="00867148"/>
    <w:rsid w:val="008735D2"/>
    <w:rsid w:val="008763E3"/>
    <w:rsid w:val="00877D2E"/>
    <w:rsid w:val="00887A0D"/>
    <w:rsid w:val="00894DE1"/>
    <w:rsid w:val="008A5F37"/>
    <w:rsid w:val="008B1A4E"/>
    <w:rsid w:val="008B2218"/>
    <w:rsid w:val="008B2492"/>
    <w:rsid w:val="008B5A35"/>
    <w:rsid w:val="008B5F44"/>
    <w:rsid w:val="008C7463"/>
    <w:rsid w:val="008D7944"/>
    <w:rsid w:val="008E3B3E"/>
    <w:rsid w:val="008E7479"/>
    <w:rsid w:val="008F3D6A"/>
    <w:rsid w:val="008F52CF"/>
    <w:rsid w:val="0090664E"/>
    <w:rsid w:val="00911828"/>
    <w:rsid w:val="00911D07"/>
    <w:rsid w:val="00920B4E"/>
    <w:rsid w:val="00931A38"/>
    <w:rsid w:val="00937222"/>
    <w:rsid w:val="00940365"/>
    <w:rsid w:val="009429AF"/>
    <w:rsid w:val="00945BFE"/>
    <w:rsid w:val="00953BFE"/>
    <w:rsid w:val="00956A56"/>
    <w:rsid w:val="00957300"/>
    <w:rsid w:val="0095734C"/>
    <w:rsid w:val="0096613B"/>
    <w:rsid w:val="009713D0"/>
    <w:rsid w:val="00976DE6"/>
    <w:rsid w:val="0098633D"/>
    <w:rsid w:val="00990FBA"/>
    <w:rsid w:val="009953DF"/>
    <w:rsid w:val="00995A96"/>
    <w:rsid w:val="00995FF1"/>
    <w:rsid w:val="009A62B3"/>
    <w:rsid w:val="009B1E2F"/>
    <w:rsid w:val="009B5C97"/>
    <w:rsid w:val="009B699A"/>
    <w:rsid w:val="009C2F27"/>
    <w:rsid w:val="009D1D3C"/>
    <w:rsid w:val="009D2641"/>
    <w:rsid w:val="009E2B00"/>
    <w:rsid w:val="00A25F02"/>
    <w:rsid w:val="00A445A9"/>
    <w:rsid w:val="00A56833"/>
    <w:rsid w:val="00A64FC7"/>
    <w:rsid w:val="00A671BF"/>
    <w:rsid w:val="00A9732B"/>
    <w:rsid w:val="00AA4F68"/>
    <w:rsid w:val="00AB44FA"/>
    <w:rsid w:val="00AB56B2"/>
    <w:rsid w:val="00AC0C36"/>
    <w:rsid w:val="00AC5407"/>
    <w:rsid w:val="00AC73AC"/>
    <w:rsid w:val="00AC73E3"/>
    <w:rsid w:val="00AD7424"/>
    <w:rsid w:val="00AD7BCA"/>
    <w:rsid w:val="00AE3094"/>
    <w:rsid w:val="00AF2FDA"/>
    <w:rsid w:val="00AF321A"/>
    <w:rsid w:val="00B0071E"/>
    <w:rsid w:val="00B012B2"/>
    <w:rsid w:val="00B0372C"/>
    <w:rsid w:val="00B21D68"/>
    <w:rsid w:val="00B24241"/>
    <w:rsid w:val="00B30D66"/>
    <w:rsid w:val="00B37E52"/>
    <w:rsid w:val="00B407D5"/>
    <w:rsid w:val="00B42640"/>
    <w:rsid w:val="00B452F4"/>
    <w:rsid w:val="00B454D6"/>
    <w:rsid w:val="00B50846"/>
    <w:rsid w:val="00B6210C"/>
    <w:rsid w:val="00B62358"/>
    <w:rsid w:val="00B7137D"/>
    <w:rsid w:val="00B74D27"/>
    <w:rsid w:val="00B80711"/>
    <w:rsid w:val="00B929FC"/>
    <w:rsid w:val="00B947C9"/>
    <w:rsid w:val="00B947CD"/>
    <w:rsid w:val="00B94A81"/>
    <w:rsid w:val="00B95A92"/>
    <w:rsid w:val="00B976BD"/>
    <w:rsid w:val="00BA5E95"/>
    <w:rsid w:val="00BA7C09"/>
    <w:rsid w:val="00BB0312"/>
    <w:rsid w:val="00BB4FC0"/>
    <w:rsid w:val="00BC0477"/>
    <w:rsid w:val="00BD4351"/>
    <w:rsid w:val="00BE24A2"/>
    <w:rsid w:val="00BE4787"/>
    <w:rsid w:val="00BE572E"/>
    <w:rsid w:val="00BF18D8"/>
    <w:rsid w:val="00BF426F"/>
    <w:rsid w:val="00C026D0"/>
    <w:rsid w:val="00C0699A"/>
    <w:rsid w:val="00C0715D"/>
    <w:rsid w:val="00C1690E"/>
    <w:rsid w:val="00C21B3F"/>
    <w:rsid w:val="00C23816"/>
    <w:rsid w:val="00C253CC"/>
    <w:rsid w:val="00C31D57"/>
    <w:rsid w:val="00C32A95"/>
    <w:rsid w:val="00C36510"/>
    <w:rsid w:val="00C5059B"/>
    <w:rsid w:val="00C557B4"/>
    <w:rsid w:val="00C629DC"/>
    <w:rsid w:val="00C62A28"/>
    <w:rsid w:val="00C72F76"/>
    <w:rsid w:val="00C730FA"/>
    <w:rsid w:val="00C75554"/>
    <w:rsid w:val="00C8465C"/>
    <w:rsid w:val="00C85223"/>
    <w:rsid w:val="00C87833"/>
    <w:rsid w:val="00C90A64"/>
    <w:rsid w:val="00C914B9"/>
    <w:rsid w:val="00CA302B"/>
    <w:rsid w:val="00CA6BDF"/>
    <w:rsid w:val="00CC0205"/>
    <w:rsid w:val="00CC0AAD"/>
    <w:rsid w:val="00CC0C06"/>
    <w:rsid w:val="00CC1209"/>
    <w:rsid w:val="00CC5CE1"/>
    <w:rsid w:val="00CC6967"/>
    <w:rsid w:val="00CE3297"/>
    <w:rsid w:val="00CF78D8"/>
    <w:rsid w:val="00D005D0"/>
    <w:rsid w:val="00D00A7C"/>
    <w:rsid w:val="00D03760"/>
    <w:rsid w:val="00D041D1"/>
    <w:rsid w:val="00D043C6"/>
    <w:rsid w:val="00D05E4E"/>
    <w:rsid w:val="00D20340"/>
    <w:rsid w:val="00D20CCF"/>
    <w:rsid w:val="00D323A0"/>
    <w:rsid w:val="00D32FED"/>
    <w:rsid w:val="00D33B0C"/>
    <w:rsid w:val="00D340D4"/>
    <w:rsid w:val="00D47424"/>
    <w:rsid w:val="00D50AD5"/>
    <w:rsid w:val="00D5217F"/>
    <w:rsid w:val="00D55E75"/>
    <w:rsid w:val="00D74AF5"/>
    <w:rsid w:val="00D777B2"/>
    <w:rsid w:val="00D9475B"/>
    <w:rsid w:val="00D9492A"/>
    <w:rsid w:val="00DA463C"/>
    <w:rsid w:val="00DA5118"/>
    <w:rsid w:val="00DB1EA7"/>
    <w:rsid w:val="00DB2AA8"/>
    <w:rsid w:val="00DB3E7B"/>
    <w:rsid w:val="00DD1C44"/>
    <w:rsid w:val="00DD7B98"/>
    <w:rsid w:val="00DE6AD1"/>
    <w:rsid w:val="00DE7780"/>
    <w:rsid w:val="00E03CD4"/>
    <w:rsid w:val="00E063AD"/>
    <w:rsid w:val="00E14ACA"/>
    <w:rsid w:val="00E22B4E"/>
    <w:rsid w:val="00E241DE"/>
    <w:rsid w:val="00E36C59"/>
    <w:rsid w:val="00E41C69"/>
    <w:rsid w:val="00E4582F"/>
    <w:rsid w:val="00E4601C"/>
    <w:rsid w:val="00E47E16"/>
    <w:rsid w:val="00E540C9"/>
    <w:rsid w:val="00E55786"/>
    <w:rsid w:val="00E60338"/>
    <w:rsid w:val="00E6219B"/>
    <w:rsid w:val="00E63575"/>
    <w:rsid w:val="00E6565E"/>
    <w:rsid w:val="00E72FCC"/>
    <w:rsid w:val="00E75E1B"/>
    <w:rsid w:val="00E86267"/>
    <w:rsid w:val="00E91A40"/>
    <w:rsid w:val="00EA652F"/>
    <w:rsid w:val="00EB07CF"/>
    <w:rsid w:val="00EB4202"/>
    <w:rsid w:val="00EB5BCE"/>
    <w:rsid w:val="00EC0A36"/>
    <w:rsid w:val="00EC2BF2"/>
    <w:rsid w:val="00EE1C58"/>
    <w:rsid w:val="00EE2CFE"/>
    <w:rsid w:val="00EE3B00"/>
    <w:rsid w:val="00EE5686"/>
    <w:rsid w:val="00EE65C0"/>
    <w:rsid w:val="00EF3053"/>
    <w:rsid w:val="00EF4660"/>
    <w:rsid w:val="00EF55F0"/>
    <w:rsid w:val="00F014DC"/>
    <w:rsid w:val="00F052BE"/>
    <w:rsid w:val="00F0679D"/>
    <w:rsid w:val="00F120EE"/>
    <w:rsid w:val="00F216EC"/>
    <w:rsid w:val="00F27A55"/>
    <w:rsid w:val="00F35967"/>
    <w:rsid w:val="00F45F55"/>
    <w:rsid w:val="00F46D1D"/>
    <w:rsid w:val="00F46ED5"/>
    <w:rsid w:val="00F50FC0"/>
    <w:rsid w:val="00F6133D"/>
    <w:rsid w:val="00F6188E"/>
    <w:rsid w:val="00F6324C"/>
    <w:rsid w:val="00F67C6A"/>
    <w:rsid w:val="00F72A16"/>
    <w:rsid w:val="00F90B17"/>
    <w:rsid w:val="00F94900"/>
    <w:rsid w:val="00F97327"/>
    <w:rsid w:val="00FA10C5"/>
    <w:rsid w:val="00FB1E4B"/>
    <w:rsid w:val="00FB7C25"/>
    <w:rsid w:val="00FC445A"/>
    <w:rsid w:val="00FF4927"/>
    <w:rsid w:val="00FF4992"/>
    <w:rsid w:val="00FF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86F1-C24C-44A7-A87D-4CA08009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60</cp:revision>
  <cp:lastPrinted>2015-11-06T05:17:00Z</cp:lastPrinted>
  <dcterms:created xsi:type="dcterms:W3CDTF">2015-11-06T05:21:00Z</dcterms:created>
  <dcterms:modified xsi:type="dcterms:W3CDTF">2015-11-18T12:45:00Z</dcterms:modified>
</cp:coreProperties>
</file>