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r>
        <w:t>Financial accounting cat 1</w:t>
      </w:r>
    </w:p>
    <w:p/>
    <w:p>
      <w:r>
        <w:t>Type your answer</w:t>
      </w:r>
      <w:r>
        <w:t>.</w:t>
      </w:r>
      <w:r>
        <w:t xml:space="preserve"> </w:t>
      </w:r>
      <w:r>
        <w:t>Insert space as you need</w:t>
      </w:r>
      <w:r>
        <w:t xml:space="preserve"> to show your calculation</w:t>
      </w:r>
      <w:bookmarkStart w:id="0" w:name="_GoBack"/>
      <w:bookmarkEnd w:id="0"/>
    </w:p>
    <w:p>
      <w:pPr>
        <w:pStyle w:val="style0"/>
        <w:keepLines/>
        <w:tabs>
          <w:tab w:val="right" w:leader="none" w:pos="-180"/>
          <w:tab w:val="left" w:leader="none" w:pos="0"/>
        </w:tabs>
        <w:suppressAutoHyphens/>
        <w:autoSpaceDE w:val="false"/>
        <w:autoSpaceDN w:val="false"/>
        <w:adjustRightInd w:val="false"/>
        <w:ind w:hanging="630"/>
        <w:rPr>
          <w:color w:val="000000"/>
          <w:sz w:val="22"/>
        </w:rPr>
      </w:pPr>
      <w:r>
        <w:t xml:space="preserve">1. </w:t>
      </w:r>
      <w:r>
        <w:rPr>
          <w:color w:val="000000"/>
          <w:sz w:val="22"/>
        </w:rPr>
        <w:tab/>
      </w:r>
      <w:r>
        <w:rPr>
          <w:color w:val="000000"/>
          <w:sz w:val="22"/>
        </w:rPr>
        <w:t xml:space="preserve">  (</w:t>
      </w:r>
      <w:r>
        <w:rPr>
          <w:color w:val="000000"/>
          <w:sz w:val="22"/>
        </w:rPr>
        <w:t>20</w:t>
      </w:r>
      <w:r>
        <w:rPr>
          <w:color w:val="000000"/>
          <w:sz w:val="22"/>
        </w:rPr>
        <w:t xml:space="preserve"> points) </w:t>
      </w:r>
      <w:r>
        <w:rPr>
          <w:color w:val="000000"/>
          <w:sz w:val="22"/>
        </w:rPr>
        <w:t>Linda’s Clothing is a retailer of contemporary women’s clothing. Selected financial information for Linda’s appears below:</w:t>
      </w:r>
    </w:p>
    <w:tbl>
      <w:tblPr>
        <w:tblW w:w="0" w:type="auto"/>
        <w:tblCellMar>
          <w:left w:w="0" w:type="dxa"/>
          <w:right w:w="0" w:type="dxa"/>
        </w:tblCellMar>
        <w:tblLook w:val="0000" w:firstRow="0" w:lastRow="0" w:firstColumn="0" w:lastColumn="0" w:noHBand="0" w:noVBand="0"/>
      </w:tblPr>
      <w:tblGrid>
        <w:gridCol w:w="3960"/>
        <w:gridCol w:w="1073"/>
        <w:gridCol w:w="1073"/>
        <w:gridCol w:w="1184"/>
        <w:gridCol w:w="1350"/>
      </w:tblGrid>
      <w:tr>
        <w:trPr>
          <w:trHeight w:val="247" w:hRule="atLeast"/>
        </w:trPr>
        <w:tc>
          <w:tcPr>
            <w:tcW w:w="3960" w:type="dxa"/>
            <w:tcBorders>
              <w:top w:val="nil"/>
              <w:left w:val="nil"/>
              <w:bottom w:val="nil"/>
              <w:right w:val="nil"/>
            </w:tcBorders>
            <w:tcFitText w:val="false"/>
          </w:tcPr>
          <w:p>
            <w:pPr>
              <w:pStyle w:val="style0"/>
              <w:keepLines/>
              <w:suppressAutoHyphens/>
              <w:autoSpaceDE w:val="false"/>
              <w:autoSpaceDN w:val="false"/>
              <w:adjustRightInd w:val="false"/>
              <w:jc w:val="right"/>
              <w:rPr>
                <w:b/>
                <w:bCs/>
                <w:color w:val="000000"/>
              </w:rPr>
            </w:pPr>
          </w:p>
        </w:tc>
        <w:tc>
          <w:tcPr>
            <w:tcW w:w="1073" w:type="dxa"/>
            <w:tcBorders>
              <w:top w:val="nil"/>
              <w:left w:val="nil"/>
              <w:bottom w:val="nil"/>
              <w:right w:val="nil"/>
            </w:tcBorders>
            <w:tcFitText w:val="false"/>
          </w:tcPr>
          <w:p>
            <w:pPr>
              <w:pStyle w:val="style0"/>
              <w:keepLines/>
              <w:suppressAutoHyphens/>
              <w:autoSpaceDE w:val="false"/>
              <w:autoSpaceDN w:val="false"/>
              <w:adjustRightInd w:val="false"/>
              <w:jc w:val="right"/>
              <w:rPr>
                <w:b/>
                <w:bCs/>
                <w:color w:val="000000"/>
              </w:rPr>
            </w:pPr>
            <w:r>
              <w:rPr>
                <w:b/>
                <w:bCs/>
                <w:color w:val="000000"/>
                <w:sz w:val="22"/>
              </w:rPr>
              <w:t>2011</w:t>
            </w:r>
          </w:p>
        </w:tc>
        <w:tc>
          <w:tcPr>
            <w:tcW w:w="1073" w:type="dxa"/>
            <w:tcBorders>
              <w:top w:val="nil"/>
              <w:left w:val="nil"/>
              <w:bottom w:val="nil"/>
              <w:right w:val="nil"/>
            </w:tcBorders>
            <w:tcFitText w:val="false"/>
          </w:tcPr>
          <w:p>
            <w:pPr>
              <w:pStyle w:val="style0"/>
              <w:keepLines/>
              <w:suppressAutoHyphens/>
              <w:autoSpaceDE w:val="false"/>
              <w:autoSpaceDN w:val="false"/>
              <w:adjustRightInd w:val="false"/>
              <w:jc w:val="right"/>
              <w:rPr>
                <w:b/>
                <w:bCs/>
                <w:color w:val="000000"/>
              </w:rPr>
            </w:pPr>
            <w:r>
              <w:rPr>
                <w:b/>
                <w:bCs/>
                <w:color w:val="000000"/>
                <w:sz w:val="22"/>
              </w:rPr>
              <w:t>2010</w:t>
            </w:r>
          </w:p>
        </w:tc>
        <w:tc>
          <w:tcPr>
            <w:tcW w:w="1184" w:type="dxa"/>
            <w:tcBorders>
              <w:top w:val="nil"/>
              <w:left w:val="nil"/>
              <w:bottom w:val="nil"/>
              <w:right w:val="nil"/>
            </w:tcBorders>
            <w:tcFitText w:val="false"/>
          </w:tcPr>
          <w:p>
            <w:pPr>
              <w:pStyle w:val="style0"/>
              <w:keepLines/>
              <w:suppressAutoHyphens/>
              <w:autoSpaceDE w:val="false"/>
              <w:autoSpaceDN w:val="false"/>
              <w:adjustRightInd w:val="false"/>
              <w:jc w:val="right"/>
              <w:rPr>
                <w:b/>
                <w:bCs/>
                <w:color w:val="000000"/>
              </w:rPr>
            </w:pPr>
            <w:r>
              <w:rPr>
                <w:b/>
                <w:bCs/>
                <w:color w:val="000000"/>
                <w:sz w:val="22"/>
              </w:rPr>
              <w:t>2009</w:t>
            </w:r>
          </w:p>
        </w:tc>
        <w:tc>
          <w:tcPr>
            <w:tcW w:w="1350" w:type="dxa"/>
            <w:tcBorders>
              <w:top w:val="nil"/>
              <w:left w:val="nil"/>
              <w:bottom w:val="nil"/>
              <w:right w:val="nil"/>
            </w:tcBorders>
            <w:tcFitText w:val="false"/>
          </w:tcPr>
          <w:p>
            <w:pPr>
              <w:pStyle w:val="style0"/>
              <w:keepLines/>
              <w:suppressAutoHyphens/>
              <w:autoSpaceDE w:val="false"/>
              <w:autoSpaceDN w:val="false"/>
              <w:adjustRightInd w:val="false"/>
              <w:jc w:val="right"/>
              <w:rPr>
                <w:b/>
                <w:bCs/>
                <w:color w:val="000000"/>
              </w:rPr>
            </w:pPr>
            <w:r>
              <w:rPr>
                <w:b/>
                <w:bCs/>
                <w:color w:val="000000"/>
                <w:sz w:val="22"/>
              </w:rPr>
              <w:t>2008</w:t>
            </w:r>
          </w:p>
        </w:tc>
      </w:tr>
      <w:tr>
        <w:tblPrEx/>
        <w:trPr>
          <w:trHeight w:val="247" w:hRule="atLeast"/>
        </w:trPr>
        <w:tc>
          <w:tcPr>
            <w:tcW w:w="3960" w:type="dxa"/>
            <w:tcBorders>
              <w:top w:val="nil"/>
              <w:left w:val="nil"/>
              <w:bottom w:val="nil"/>
              <w:right w:val="nil"/>
            </w:tcBorders>
            <w:tcFitText w:val="false"/>
          </w:tcPr>
          <w:p>
            <w:pPr>
              <w:pStyle w:val="style0"/>
              <w:keepLines/>
              <w:suppressAutoHyphens/>
              <w:autoSpaceDE w:val="false"/>
              <w:autoSpaceDN w:val="false"/>
              <w:adjustRightInd w:val="false"/>
              <w:rPr>
                <w:bCs/>
                <w:color w:val="000000"/>
              </w:rPr>
            </w:pPr>
            <w:r>
              <w:rPr>
                <w:bCs/>
                <w:color w:val="000000"/>
              </w:rPr>
              <w:t>Net sales</w:t>
            </w:r>
          </w:p>
        </w:tc>
        <w:tc>
          <w:tcPr>
            <w:tcW w:w="1073" w:type="dxa"/>
            <w:tcBorders>
              <w:top w:val="nil"/>
              <w:left w:val="nil"/>
              <w:bottom w:val="nil"/>
              <w:right w:val="nil"/>
            </w:tcBorders>
            <w:tcFitText w:val="false"/>
          </w:tcPr>
          <w:p>
            <w:pPr>
              <w:pStyle w:val="style0"/>
              <w:keepLines/>
              <w:suppressAutoHyphens/>
              <w:autoSpaceDE w:val="false"/>
              <w:autoSpaceDN w:val="false"/>
              <w:adjustRightInd w:val="false"/>
              <w:jc w:val="right"/>
              <w:rPr>
                <w:bCs/>
                <w:color w:val="000000"/>
                <w:sz w:val="22"/>
              </w:rPr>
            </w:pPr>
            <w:r>
              <w:rPr>
                <w:bCs/>
                <w:color w:val="000000"/>
                <w:sz w:val="22"/>
              </w:rPr>
              <w:t>$</w:t>
            </w:r>
            <w:r>
              <w:rPr>
                <w:bCs/>
                <w:color w:val="000000"/>
                <w:sz w:val="22"/>
              </w:rPr>
              <w:t>978,560</w:t>
            </w:r>
          </w:p>
        </w:tc>
        <w:tc>
          <w:tcPr>
            <w:tcW w:w="1073" w:type="dxa"/>
            <w:tcBorders>
              <w:top w:val="nil"/>
              <w:left w:val="nil"/>
              <w:bottom w:val="nil"/>
              <w:right w:val="nil"/>
            </w:tcBorders>
            <w:tcFitText w:val="false"/>
          </w:tcPr>
          <w:p>
            <w:pPr>
              <w:pStyle w:val="style0"/>
              <w:keepLines/>
              <w:suppressAutoHyphens/>
              <w:autoSpaceDE w:val="false"/>
              <w:autoSpaceDN w:val="false"/>
              <w:adjustRightInd w:val="false"/>
              <w:jc w:val="right"/>
              <w:rPr>
                <w:bCs/>
                <w:color w:val="000000"/>
                <w:sz w:val="22"/>
              </w:rPr>
            </w:pPr>
            <w:r>
              <w:rPr>
                <w:bCs/>
                <w:color w:val="000000"/>
                <w:sz w:val="22"/>
              </w:rPr>
              <w:t>$786,500</w:t>
            </w:r>
          </w:p>
        </w:tc>
        <w:tc>
          <w:tcPr>
            <w:tcW w:w="1184" w:type="dxa"/>
            <w:tcBorders>
              <w:top w:val="nil"/>
              <w:left w:val="nil"/>
              <w:bottom w:val="nil"/>
              <w:right w:val="nil"/>
            </w:tcBorders>
            <w:tcFitText w:val="false"/>
          </w:tcPr>
          <w:p>
            <w:pPr>
              <w:pStyle w:val="style0"/>
              <w:keepLines/>
              <w:suppressAutoHyphens/>
              <w:autoSpaceDE w:val="false"/>
              <w:autoSpaceDN w:val="false"/>
              <w:adjustRightInd w:val="false"/>
              <w:jc w:val="right"/>
              <w:rPr>
                <w:bCs/>
                <w:color w:val="000000"/>
                <w:sz w:val="22"/>
              </w:rPr>
            </w:pPr>
            <w:r>
              <w:rPr>
                <w:bCs/>
                <w:color w:val="000000"/>
                <w:sz w:val="22"/>
              </w:rPr>
              <w:t>$520,650</w:t>
            </w:r>
          </w:p>
        </w:tc>
        <w:tc>
          <w:tcPr>
            <w:tcW w:w="1350" w:type="dxa"/>
            <w:tcBorders>
              <w:top w:val="nil"/>
              <w:left w:val="nil"/>
              <w:bottom w:val="nil"/>
              <w:right w:val="nil"/>
            </w:tcBorders>
            <w:tcFitText w:val="false"/>
          </w:tcPr>
          <w:p>
            <w:pPr>
              <w:pStyle w:val="style0"/>
              <w:keepLines/>
              <w:suppressAutoHyphens/>
              <w:autoSpaceDE w:val="false"/>
              <w:autoSpaceDN w:val="false"/>
              <w:adjustRightInd w:val="false"/>
              <w:jc w:val="right"/>
              <w:rPr>
                <w:bCs/>
                <w:color w:val="000000"/>
                <w:sz w:val="22"/>
              </w:rPr>
            </w:pPr>
            <w:r>
              <w:rPr>
                <w:bCs/>
                <w:color w:val="000000"/>
                <w:sz w:val="22"/>
              </w:rPr>
              <w:t>$245,820</w:t>
            </w:r>
          </w:p>
        </w:tc>
      </w:tr>
      <w:tr>
        <w:tblPrEx/>
        <w:trPr>
          <w:trHeight w:val="247" w:hRule="atLeast"/>
        </w:trPr>
        <w:tc>
          <w:tcPr>
            <w:tcW w:w="3960" w:type="dxa"/>
            <w:tcBorders>
              <w:top w:val="nil"/>
              <w:left w:val="nil"/>
              <w:bottom w:val="nil"/>
              <w:right w:val="nil"/>
            </w:tcBorders>
            <w:tcFitText w:val="false"/>
          </w:tcPr>
          <w:p>
            <w:pPr>
              <w:pStyle w:val="style0"/>
              <w:keepLines/>
              <w:suppressAutoHyphens/>
              <w:autoSpaceDE w:val="false"/>
              <w:autoSpaceDN w:val="false"/>
              <w:adjustRightInd w:val="false"/>
              <w:rPr>
                <w:color w:val="000000"/>
              </w:rPr>
            </w:pPr>
            <w:r>
              <w:rPr>
                <w:color w:val="000000"/>
                <w:sz w:val="22"/>
              </w:rPr>
              <w:t>Net Income</w:t>
            </w:r>
          </w:p>
        </w:tc>
        <w:tc>
          <w:tcPr>
            <w:tcW w:w="1073"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  56,759</w:t>
            </w:r>
          </w:p>
        </w:tc>
        <w:tc>
          <w:tcPr>
            <w:tcW w:w="1073"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  31,150</w:t>
            </w:r>
          </w:p>
        </w:tc>
        <w:tc>
          <w:tcPr>
            <w:tcW w:w="1184"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  15,375</w:t>
            </w:r>
          </w:p>
        </w:tc>
        <w:tc>
          <w:tcPr>
            <w:tcW w:w="135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$14,750</w:t>
            </w:r>
          </w:p>
        </w:tc>
      </w:tr>
      <w:tr>
        <w:tblPrEx/>
        <w:trPr>
          <w:trHeight w:val="247" w:hRule="atLeast"/>
        </w:trPr>
        <w:tc>
          <w:tcPr>
            <w:tcW w:w="3960" w:type="dxa"/>
            <w:tcBorders>
              <w:top w:val="nil"/>
              <w:left w:val="nil"/>
              <w:bottom w:val="nil"/>
              <w:right w:val="nil"/>
            </w:tcBorders>
            <w:tcFitText w:val="false"/>
          </w:tcPr>
          <w:p>
            <w:pPr>
              <w:pStyle w:val="style0"/>
              <w:keepLines/>
              <w:suppressAutoHyphens/>
              <w:autoSpaceDE w:val="false"/>
              <w:autoSpaceDN w:val="false"/>
              <w:adjustRightInd w:val="false"/>
              <w:rPr>
                <w:color w:val="000000"/>
              </w:rPr>
            </w:pPr>
            <w:r>
              <w:rPr>
                <w:color w:val="000000"/>
                <w:sz w:val="22"/>
              </w:rPr>
              <w:t>Total Assets at year-end</w:t>
            </w:r>
          </w:p>
        </w:tc>
        <w:tc>
          <w:tcPr>
            <w:tcW w:w="1073"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$381,500</w:t>
            </w:r>
          </w:p>
        </w:tc>
        <w:tc>
          <w:tcPr>
            <w:tcW w:w="1073"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$246,250</w:t>
            </w:r>
          </w:p>
        </w:tc>
        <w:tc>
          <w:tcPr>
            <w:tcW w:w="1184"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$145,490</w:t>
            </w:r>
          </w:p>
        </w:tc>
        <w:tc>
          <w:tcPr>
            <w:tcW w:w="135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$71,268</w:t>
            </w:r>
          </w:p>
        </w:tc>
      </w:tr>
      <w:tr>
        <w:tblPrEx/>
        <w:trPr>
          <w:trHeight w:val="247" w:hRule="atLeast"/>
        </w:trPr>
        <w:tc>
          <w:tcPr>
            <w:tcW w:w="3960" w:type="dxa"/>
            <w:tcBorders>
              <w:top w:val="nil"/>
              <w:left w:val="nil"/>
              <w:bottom w:val="nil"/>
              <w:right w:val="nil"/>
            </w:tcBorders>
            <w:tcFitText w:val="false"/>
          </w:tcPr>
          <w:p>
            <w:pPr>
              <w:pStyle w:val="style0"/>
              <w:keepLines/>
              <w:suppressAutoHyphens/>
              <w:autoSpaceDE w:val="false"/>
              <w:autoSpaceDN w:val="false"/>
              <w:adjustRightInd w:val="false"/>
              <w:rPr>
                <w:color w:val="000000"/>
              </w:rPr>
            </w:pPr>
            <w:r>
              <w:rPr>
                <w:color w:val="000000"/>
                <w:sz w:val="22"/>
              </w:rPr>
              <w:t>Weighted Average number of shares</w:t>
            </w:r>
          </w:p>
        </w:tc>
        <w:tc>
          <w:tcPr>
            <w:tcW w:w="1073"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p>
        </w:tc>
        <w:tc>
          <w:tcPr>
            <w:tcW w:w="1073"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p>
        </w:tc>
        <w:tc>
          <w:tcPr>
            <w:tcW w:w="1184"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p>
        </w:tc>
        <w:tc>
          <w:tcPr>
            <w:tcW w:w="135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p>
        </w:tc>
      </w:tr>
      <w:tr>
        <w:tblPrEx/>
        <w:trPr>
          <w:trHeight w:val="247" w:hRule="atLeast"/>
        </w:trPr>
        <w:tc>
          <w:tcPr>
            <w:tcW w:w="3960" w:type="dxa"/>
            <w:tcBorders>
              <w:top w:val="nil"/>
              <w:left w:val="nil"/>
              <w:bottom w:val="nil"/>
              <w:right w:val="nil"/>
            </w:tcBorders>
            <w:tcFitText w:val="false"/>
          </w:tcPr>
          <w:p>
            <w:pPr>
              <w:pStyle w:val="style0"/>
              <w:keepLines/>
              <w:suppressAutoHyphens/>
              <w:autoSpaceDE w:val="false"/>
              <w:autoSpaceDN w:val="false"/>
              <w:adjustRightInd w:val="false"/>
              <w:rPr>
                <w:color w:val="000000"/>
              </w:rPr>
            </w:pPr>
            <w:r>
              <w:rPr>
                <w:color w:val="000000"/>
                <w:sz w:val="22"/>
              </w:rPr>
              <w:t>Outstanding</w:t>
            </w:r>
          </w:p>
        </w:tc>
        <w:tc>
          <w:tcPr>
            <w:tcW w:w="1073"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84,215</w:t>
            </w:r>
          </w:p>
        </w:tc>
        <w:tc>
          <w:tcPr>
            <w:tcW w:w="1073"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80,546</w:t>
            </w:r>
          </w:p>
        </w:tc>
        <w:tc>
          <w:tcPr>
            <w:tcW w:w="1184"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77,965</w:t>
            </w:r>
          </w:p>
        </w:tc>
        <w:tc>
          <w:tcPr>
            <w:tcW w:w="135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75,888</w:t>
            </w:r>
          </w:p>
        </w:tc>
      </w:tr>
      <w:tr>
        <w:tblPrEx/>
        <w:trPr>
          <w:trHeight w:val="247" w:hRule="atLeast"/>
        </w:trPr>
        <w:tc>
          <w:tcPr>
            <w:tcW w:w="3960" w:type="dxa"/>
            <w:tcBorders>
              <w:top w:val="nil"/>
              <w:left w:val="nil"/>
              <w:bottom w:val="nil"/>
              <w:right w:val="nil"/>
            </w:tcBorders>
            <w:tcFitText w:val="false"/>
          </w:tcPr>
          <w:p>
            <w:pPr>
              <w:pStyle w:val="style0"/>
              <w:keepLines/>
              <w:suppressAutoHyphens/>
              <w:autoSpaceDE w:val="false"/>
              <w:autoSpaceDN w:val="false"/>
              <w:adjustRightInd w:val="false"/>
              <w:rPr>
                <w:color w:val="000000"/>
              </w:rPr>
            </w:pPr>
            <w:r>
              <w:rPr>
                <w:color w:val="000000"/>
                <w:sz w:val="22"/>
              </w:rPr>
              <w:t>Total Liabilities at year-end</w:t>
            </w:r>
          </w:p>
        </w:tc>
        <w:tc>
          <w:tcPr>
            <w:tcW w:w="1073"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205,967</w:t>
            </w:r>
          </w:p>
        </w:tc>
        <w:tc>
          <w:tcPr>
            <w:tcW w:w="1073"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119,657</w:t>
            </w:r>
          </w:p>
        </w:tc>
        <w:tc>
          <w:tcPr>
            <w:tcW w:w="1184"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60,522</w:t>
            </w:r>
          </w:p>
        </w:tc>
        <w:tc>
          <w:tcPr>
            <w:tcW w:w="135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17,623</w:t>
            </w:r>
          </w:p>
        </w:tc>
      </w:tr>
      <w:tr>
        <w:tblPrEx/>
        <w:trPr>
          <w:trHeight w:val="247" w:hRule="atLeast"/>
        </w:trPr>
        <w:tc>
          <w:tcPr>
            <w:tcW w:w="3960" w:type="dxa"/>
            <w:tcBorders>
              <w:top w:val="nil"/>
              <w:left w:val="nil"/>
              <w:bottom w:val="nil"/>
              <w:right w:val="nil"/>
            </w:tcBorders>
            <w:tcFitText w:val="false"/>
          </w:tcPr>
          <w:p>
            <w:pPr>
              <w:pStyle w:val="style0"/>
              <w:keepLines/>
              <w:suppressAutoHyphens/>
              <w:autoSpaceDE w:val="false"/>
              <w:autoSpaceDN w:val="false"/>
              <w:adjustRightInd w:val="false"/>
              <w:rPr>
                <w:color w:val="000000"/>
              </w:rPr>
            </w:pPr>
            <w:r>
              <w:rPr>
                <w:color w:val="000000"/>
                <w:sz w:val="22"/>
              </w:rPr>
              <w:t>Common Stockholders' Equity at year-end</w:t>
            </w:r>
          </w:p>
        </w:tc>
        <w:tc>
          <w:tcPr>
            <w:tcW w:w="1073"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$175,533</w:t>
            </w:r>
          </w:p>
        </w:tc>
        <w:tc>
          <w:tcPr>
            <w:tcW w:w="1073"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$126,593</w:t>
            </w:r>
          </w:p>
        </w:tc>
        <w:tc>
          <w:tcPr>
            <w:tcW w:w="1184"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  84,968</w:t>
            </w:r>
          </w:p>
        </w:tc>
        <w:tc>
          <w:tcPr>
            <w:tcW w:w="135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$53,645</w:t>
            </w:r>
          </w:p>
        </w:tc>
      </w:tr>
      <w:tr>
        <w:tblPrEx/>
        <w:trPr>
          <w:trHeight w:val="247" w:hRule="atLeast"/>
        </w:trPr>
        <w:tc>
          <w:tcPr>
            <w:tcW w:w="3960" w:type="dxa"/>
            <w:tcBorders>
              <w:top w:val="nil"/>
              <w:left w:val="nil"/>
              <w:bottom w:val="nil"/>
              <w:right w:val="nil"/>
            </w:tcBorders>
            <w:tcFitText w:val="false"/>
          </w:tcPr>
          <w:p>
            <w:pPr>
              <w:pStyle w:val="style0"/>
              <w:keepLines/>
              <w:suppressAutoHyphens/>
              <w:autoSpaceDE w:val="false"/>
              <w:autoSpaceDN w:val="false"/>
              <w:adjustRightInd w:val="false"/>
              <w:rPr>
                <w:color w:val="000000"/>
              </w:rPr>
            </w:pPr>
            <w:r>
              <w:rPr>
                <w:color w:val="000000"/>
                <w:sz w:val="22"/>
              </w:rPr>
              <w:t>Interest Expense</w:t>
            </w:r>
          </w:p>
        </w:tc>
        <w:tc>
          <w:tcPr>
            <w:tcW w:w="1073"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165</w:t>
            </w:r>
          </w:p>
        </w:tc>
        <w:tc>
          <w:tcPr>
            <w:tcW w:w="1073"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195</w:t>
            </w:r>
          </w:p>
        </w:tc>
        <w:tc>
          <w:tcPr>
            <w:tcW w:w="1184"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258</w:t>
            </w:r>
          </w:p>
        </w:tc>
        <w:tc>
          <w:tcPr>
            <w:tcW w:w="135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rPr>
            </w:pPr>
            <w:r>
              <w:rPr>
                <w:color w:val="000000"/>
                <w:sz w:val="22"/>
              </w:rPr>
              <w:t>368</w:t>
            </w:r>
          </w:p>
        </w:tc>
      </w:tr>
    </w:tbl>
    <w:p>
      <w:pPr>
        <w:pStyle w:val="style0"/>
        <w:keepLines/>
        <w:suppressAutoHyphens/>
        <w:autoSpaceDE w:val="false"/>
        <w:autoSpaceDN w:val="false"/>
        <w:adjustRightInd w:val="false"/>
        <w:rPr>
          <w:color w:val="000000"/>
          <w:sz w:val="22"/>
        </w:rPr>
      </w:pPr>
    </w:p>
    <w:p>
      <w:pPr>
        <w:pStyle w:val="style0"/>
        <w:keepLines/>
        <w:suppressAutoHyphens/>
        <w:autoSpaceDE w:val="false"/>
        <w:autoSpaceDN w:val="false"/>
        <w:adjustRightInd w:val="false"/>
        <w:rPr>
          <w:color w:val="000000"/>
          <w:sz w:val="22"/>
        </w:rPr>
      </w:pPr>
      <w:r>
        <w:rPr>
          <w:color w:val="000000"/>
          <w:sz w:val="22"/>
        </w:rPr>
        <w:t>Required:</w:t>
      </w:r>
    </w:p>
    <w:tbl>
      <w:tblPr>
        <w:tblW w:w="0" w:type="auto"/>
        <w:tblInd w:w="-3" w:type="dxa"/>
        <w:tblCellMar>
          <w:left w:w="0" w:type="dxa"/>
          <w:right w:w="0" w:type="dxa"/>
        </w:tblCellMar>
        <w:tblLook w:val="0000" w:firstRow="0" w:lastRow="0" w:firstColumn="0" w:lastColumn="0" w:noHBand="0" w:noVBand="0"/>
      </w:tblPr>
      <w:tblGrid>
        <w:gridCol w:w="479"/>
        <w:gridCol w:w="8161"/>
      </w:tblGrid>
      <w:tr>
        <w:trPr/>
        <w:tc>
          <w:tcPr>
            <w:tcW w:w="479" w:type="dxa"/>
            <w:tcBorders>
              <w:top w:val="nil"/>
              <w:left w:val="nil"/>
              <w:bottom w:val="nil"/>
              <w:right w:val="nil"/>
            </w:tcBorders>
            <w:tcFitText w:val="false"/>
          </w:tcPr>
          <w:p>
            <w:pPr>
              <w:pStyle w:val="style0"/>
              <w:keepLines/>
              <w:suppressAutoHyphens/>
              <w:autoSpaceDE w:val="false"/>
              <w:autoSpaceDN w:val="false"/>
              <w:adjustRightInd w:val="false"/>
              <w:rPr>
                <w:color w:val="000000"/>
              </w:rPr>
            </w:pPr>
            <w:r>
              <w:rPr>
                <w:color w:val="000000"/>
                <w:sz w:val="22"/>
              </w:rPr>
              <w:t>a.</w:t>
            </w:r>
            <w:r>
              <w:rPr>
                <w:color w:val="000000"/>
                <w:sz w:val="22"/>
              </w:rPr>
              <w:t xml:space="preserve"> </w:t>
            </w:r>
          </w:p>
        </w:tc>
        <w:tc>
          <w:tcPr>
            <w:tcW w:w="8161" w:type="dxa"/>
            <w:tcBorders>
              <w:top w:val="nil"/>
              <w:left w:val="nil"/>
              <w:bottom w:val="nil"/>
              <w:right w:val="nil"/>
            </w:tcBorders>
            <w:tcFitText w:val="false"/>
          </w:tcPr>
          <w:p>
            <w:pPr>
              <w:pStyle w:val="style0"/>
              <w:keepLines/>
              <w:suppressAutoHyphens/>
              <w:autoSpaceDE w:val="false"/>
              <w:autoSpaceDN w:val="false"/>
              <w:adjustRightInd w:val="false"/>
              <w:rPr>
                <w:color w:val="000000"/>
              </w:rPr>
            </w:pPr>
            <w:r>
              <w:rPr>
                <w:color w:val="000000"/>
                <w:sz w:val="22"/>
              </w:rPr>
              <w:t>Compute the rate of return on assets for the years 2009-2011. Linda’s has an effective tax rate of 35%.</w:t>
            </w:r>
            <w:r>
              <w:rPr>
                <w:color w:val="000000"/>
                <w:sz w:val="22"/>
              </w:rPr>
              <w:t xml:space="preserve"> (6 points)</w:t>
            </w:r>
          </w:p>
        </w:tc>
      </w:tr>
      <w:tr>
        <w:tblPrEx/>
        <w:trPr/>
        <w:tc>
          <w:tcPr>
            <w:tcW w:w="479" w:type="dxa"/>
            <w:tcBorders>
              <w:top w:val="nil"/>
              <w:left w:val="nil"/>
              <w:bottom w:val="nil"/>
              <w:right w:val="nil"/>
            </w:tcBorders>
            <w:tcFitText w:val="false"/>
          </w:tcPr>
          <w:p>
            <w:pPr>
              <w:pStyle w:val="style0"/>
              <w:keepLines/>
              <w:suppressAutoHyphens/>
              <w:autoSpaceDE w:val="false"/>
              <w:autoSpaceDN w:val="false"/>
              <w:adjustRightInd w:val="false"/>
              <w:rPr>
                <w:color w:val="000000"/>
              </w:rPr>
            </w:pPr>
            <w:r>
              <w:rPr>
                <w:color w:val="000000"/>
                <w:sz w:val="22"/>
              </w:rPr>
              <w:t>b.</w:t>
            </w:r>
          </w:p>
        </w:tc>
        <w:tc>
          <w:tcPr>
            <w:tcW w:w="8161" w:type="dxa"/>
            <w:tcBorders>
              <w:top w:val="nil"/>
              <w:left w:val="nil"/>
              <w:bottom w:val="nil"/>
              <w:right w:val="nil"/>
            </w:tcBorders>
            <w:tcFitText w:val="false"/>
          </w:tcPr>
          <w:p>
            <w:pPr>
              <w:pStyle w:val="style0"/>
              <w:keepLines/>
              <w:suppressAutoHyphens/>
              <w:autoSpaceDE w:val="false"/>
              <w:autoSpaceDN w:val="false"/>
              <w:adjustRightInd w:val="false"/>
              <w:rPr>
                <w:color w:val="000000"/>
                <w:sz w:val="22"/>
              </w:rPr>
            </w:pPr>
            <w:r>
              <w:rPr>
                <w:color w:val="000000"/>
                <w:sz w:val="22"/>
              </w:rPr>
              <w:t>Compute the rate of return on common shareholders’ equity for the years 2009-2011.</w:t>
            </w:r>
            <w:r>
              <w:rPr>
                <w:color w:val="000000"/>
                <w:sz w:val="22"/>
              </w:rPr>
              <w:t xml:space="preserve"> (6 points)</w:t>
            </w:r>
          </w:p>
        </w:tc>
      </w:tr>
    </w:tbl>
    <w:p>
      <w:pPr>
        <w:pStyle w:val="style0"/>
        <w:keepLines/>
        <w:tabs>
          <w:tab w:val="right" w:leader="none" w:pos="-180"/>
          <w:tab w:val="left" w:leader="none" w:pos="0"/>
        </w:tabs>
        <w:suppressAutoHyphens/>
        <w:autoSpaceDE w:val="false"/>
        <w:autoSpaceDN w:val="false"/>
        <w:adjustRightInd w:val="false"/>
        <w:ind w:hanging="630"/>
        <w:rPr>
          <w:color w:val="000000"/>
          <w:sz w:val="22"/>
        </w:rPr>
      </w:pPr>
      <w:r>
        <w:rPr>
          <w:color w:val="000000"/>
          <w:sz w:val="22"/>
        </w:rPr>
        <w:tab/>
      </w:r>
      <w:r>
        <w:rPr>
          <w:color w:val="000000"/>
          <w:sz w:val="22"/>
        </w:rPr>
        <w:tab/>
      </w:r>
      <w:r>
        <w:rPr>
          <w:color w:val="000000"/>
          <w:sz w:val="22"/>
        </w:rPr>
        <w:t>c.      If Linda wants to improve its ROA, propose two scenarios to improve the operation</w:t>
      </w:r>
      <w:r>
        <w:rPr>
          <w:color w:val="000000"/>
          <w:sz w:val="22"/>
        </w:rPr>
        <w:t xml:space="preserve"> by breaking down the ROA</w:t>
      </w:r>
      <w:r>
        <w:rPr>
          <w:color w:val="000000"/>
          <w:sz w:val="22"/>
        </w:rPr>
        <w:t xml:space="preserve">. </w:t>
      </w:r>
      <w:r>
        <w:rPr>
          <w:color w:val="000000"/>
          <w:sz w:val="22"/>
        </w:rPr>
        <w:t>Provide your</w:t>
      </w:r>
      <w:r>
        <w:rPr>
          <w:color w:val="000000"/>
          <w:sz w:val="22"/>
        </w:rPr>
        <w:t xml:space="preserve"> </w:t>
      </w:r>
      <w:r>
        <w:rPr>
          <w:color w:val="000000"/>
          <w:sz w:val="22"/>
        </w:rPr>
        <w:t xml:space="preserve">numeric </w:t>
      </w:r>
      <w:r>
        <w:rPr>
          <w:color w:val="000000"/>
          <w:sz w:val="22"/>
        </w:rPr>
        <w:t>analysis</w:t>
      </w:r>
      <w:r>
        <w:rPr>
          <w:color w:val="000000"/>
          <w:sz w:val="22"/>
        </w:rPr>
        <w:t xml:space="preserve"> </w:t>
      </w:r>
      <w:r>
        <w:rPr>
          <w:color w:val="000000"/>
          <w:sz w:val="22"/>
        </w:rPr>
        <w:t>by inserting a spreadsheet of proposed change of one item at a time</w:t>
      </w:r>
      <w:r>
        <w:rPr>
          <w:color w:val="000000"/>
          <w:sz w:val="22"/>
        </w:rPr>
        <w:t>.</w:t>
      </w:r>
      <w:r>
        <w:rPr>
          <w:color w:val="000000"/>
          <w:sz w:val="22"/>
        </w:rPr>
        <w:t xml:space="preserve"> </w:t>
      </w:r>
      <w:r>
        <w:rPr>
          <w:color w:val="000000"/>
          <w:sz w:val="22"/>
        </w:rPr>
        <w:t xml:space="preserve">(8 points) </w:t>
      </w:r>
      <w:r>
        <w:rPr>
          <w:color w:val="000000"/>
          <w:sz w:val="22"/>
        </w:rPr>
        <w:t xml:space="preserve">(Answer to this part of question is used to assess Morgan student's mastery of Excel presentation and/or chart-making ability. Do your best presentation of an analysis to demonstrate your Excel ability. The presentation will not be evaluated as part of your semester grade; the content of the answer will). </w:t>
      </w:r>
    </w:p>
    <w:p>
      <w:pPr>
        <w:pStyle w:val="style0"/>
        <w:keepLines/>
        <w:tabs>
          <w:tab w:val="right" w:leader="none" w:pos="-180"/>
          <w:tab w:val="left" w:leader="none" w:pos="0"/>
        </w:tabs>
        <w:suppressAutoHyphens/>
        <w:autoSpaceDE w:val="false"/>
        <w:autoSpaceDN w:val="false"/>
        <w:adjustRightInd w:val="false"/>
        <w:ind w:hanging="630"/>
        <w:rPr>
          <w:color w:val="000000"/>
          <w:sz w:val="22"/>
        </w:rPr>
      </w:pPr>
    </w:p>
    <w:p>
      <w:pPr>
        <w:pStyle w:val="style0"/>
        <w:keepLines/>
        <w:tabs>
          <w:tab w:val="right" w:leader="none" w:pos="-180"/>
          <w:tab w:val="left" w:leader="none" w:pos="0"/>
        </w:tabs>
        <w:suppressAutoHyphens/>
        <w:autoSpaceDE w:val="false"/>
        <w:autoSpaceDN w:val="false"/>
        <w:adjustRightInd w:val="false"/>
        <w:ind w:hanging="630"/>
        <w:rPr>
          <w:color w:val="000000"/>
          <w:sz w:val="22"/>
        </w:rPr>
      </w:pPr>
    </w:p>
    <w:p>
      <w:pPr>
        <w:pStyle w:val="style0"/>
        <w:keepLines/>
        <w:tabs>
          <w:tab w:val="right" w:leader="none" w:pos="-180"/>
          <w:tab w:val="left" w:leader="none" w:pos="0"/>
        </w:tabs>
        <w:suppressAutoHyphens/>
        <w:autoSpaceDE w:val="false"/>
        <w:autoSpaceDN w:val="false"/>
        <w:adjustRightInd w:val="false"/>
        <w:ind w:hanging="630"/>
        <w:rPr>
          <w:color w:val="000000"/>
          <w:sz w:val="22"/>
        </w:rPr>
      </w:pPr>
      <w:r>
        <w:rPr>
          <w:color w:val="000000"/>
          <w:sz w:val="22"/>
        </w:rPr>
        <w:t>2</w:t>
      </w:r>
      <w:r>
        <w:rPr>
          <w:color w:val="000000"/>
          <w:sz w:val="22"/>
        </w:rPr>
        <w:t>.</w:t>
      </w:r>
      <w:r>
        <w:rPr>
          <w:color w:val="000000"/>
          <w:sz w:val="22"/>
        </w:rPr>
        <w:t xml:space="preserve"> </w:t>
      </w:r>
      <w:r>
        <w:rPr>
          <w:color w:val="000000"/>
          <w:sz w:val="22"/>
        </w:rPr>
        <w:t>(2</w:t>
      </w:r>
      <w:r>
        <w:rPr>
          <w:color w:val="000000"/>
          <w:sz w:val="22"/>
        </w:rPr>
        <w:t>2</w:t>
      </w:r>
      <w:r>
        <w:rPr>
          <w:color w:val="000000"/>
          <w:sz w:val="22"/>
        </w:rPr>
        <w:t xml:space="preserve"> points)</w:t>
      </w:r>
    </w:p>
    <w:p>
      <w:pPr>
        <w:pStyle w:val="style0"/>
        <w:keepLines/>
        <w:tabs>
          <w:tab w:val="right" w:leader="none" w:pos="-180"/>
          <w:tab w:val="left" w:leader="none" w:pos="0"/>
        </w:tabs>
        <w:suppressAutoHyphens/>
        <w:autoSpaceDE w:val="false"/>
        <w:autoSpaceDN w:val="false"/>
        <w:adjustRightInd w:val="false"/>
        <w:ind w:hanging="630"/>
        <w:rPr>
          <w:color w:val="000000"/>
          <w:sz w:val="22"/>
        </w:rPr>
      </w:pPr>
      <w:r>
        <w:rPr>
          <w:color w:val="000000"/>
          <w:sz w:val="22"/>
        </w:rPr>
        <w:t>a</w:t>
      </w:r>
      <w:r>
        <w:rPr>
          <w:color w:val="000000"/>
          <w:sz w:val="22"/>
        </w:rPr>
        <w:t xml:space="preserve">). Explain </w:t>
      </w:r>
      <w:r>
        <w:rPr>
          <w:color w:val="000000"/>
          <w:sz w:val="22"/>
        </w:rPr>
        <w:t>the difference between the Basic</w:t>
      </w:r>
      <w:r>
        <w:rPr>
          <w:color w:val="000000"/>
          <w:sz w:val="22"/>
        </w:rPr>
        <w:t xml:space="preserve"> EPS and the Diluted EPS.</w:t>
      </w:r>
      <w:r>
        <w:rPr>
          <w:color w:val="000000"/>
          <w:sz w:val="22"/>
        </w:rPr>
        <w:t xml:space="preserve"> (8 points)</w:t>
      </w:r>
    </w:p>
    <w:p>
      <w:pPr>
        <w:pStyle w:val="style0"/>
        <w:keepLines/>
        <w:tabs>
          <w:tab w:val="right" w:leader="none" w:pos="-180"/>
          <w:tab w:val="left" w:leader="none" w:pos="0"/>
        </w:tabs>
        <w:suppressAutoHyphens/>
        <w:autoSpaceDE w:val="false"/>
        <w:autoSpaceDN w:val="false"/>
        <w:adjustRightInd w:val="false"/>
        <w:ind w:hanging="630"/>
        <w:rPr>
          <w:color w:val="000000"/>
          <w:sz w:val="22"/>
        </w:rPr>
      </w:pPr>
      <w:r>
        <w:rPr>
          <w:color w:val="000000"/>
          <w:sz w:val="22"/>
        </w:rPr>
        <w:t>b). Identify two capital structures that require the calculation of diluted EPS.</w:t>
      </w:r>
      <w:r>
        <w:rPr>
          <w:color w:val="000000"/>
          <w:sz w:val="22"/>
        </w:rPr>
        <w:t xml:space="preserve"> (8 points)</w:t>
      </w:r>
    </w:p>
    <w:p>
      <w:pPr>
        <w:pStyle w:val="style0"/>
        <w:keepLines/>
        <w:tabs>
          <w:tab w:val="right" w:leader="none" w:pos="-180"/>
          <w:tab w:val="left" w:leader="none" w:pos="0"/>
        </w:tabs>
        <w:suppressAutoHyphens/>
        <w:autoSpaceDE w:val="false"/>
        <w:autoSpaceDN w:val="false"/>
        <w:adjustRightInd w:val="false"/>
        <w:ind w:hanging="630"/>
        <w:rPr>
          <w:color w:val="000000"/>
          <w:sz w:val="22"/>
        </w:rPr>
      </w:pPr>
      <w:r>
        <w:rPr>
          <w:color w:val="000000"/>
          <w:sz w:val="22"/>
        </w:rPr>
        <w:t xml:space="preserve">c). </w:t>
      </w:r>
      <w:r>
        <w:rPr>
          <w:color w:val="000000"/>
          <w:sz w:val="22"/>
        </w:rPr>
        <w:t>Mathematically</w:t>
      </w:r>
      <w:r>
        <w:rPr>
          <w:color w:val="000000"/>
          <w:sz w:val="22"/>
        </w:rPr>
        <w:t xml:space="preserve"> present the calculation of an anti-dilution scenario.  </w:t>
      </w:r>
      <w:r>
        <w:rPr>
          <w:color w:val="000000"/>
          <w:sz w:val="22"/>
        </w:rPr>
        <w:t>(6 points)</w:t>
      </w:r>
    </w:p>
    <w:p/>
    <w:p/>
    <w:p/>
    <w:p/>
    <w:p/>
    <w:p/>
    <w:p/>
    <w:p/>
    <w:p/>
    <w:p/>
    <w:p/>
    <w:p/>
    <w:p/>
    <w:p/>
    <w:p/>
    <w:p/>
    <w:p>
      <w:pPr>
        <w:pStyle w:val="style0"/>
        <w:keepLines/>
        <w:tabs>
          <w:tab w:val="right" w:leader="none" w:pos="-180"/>
          <w:tab w:val="left" w:leader="none" w:pos="0"/>
        </w:tabs>
        <w:suppressAutoHyphens/>
        <w:autoSpaceDE w:val="false"/>
        <w:autoSpaceDN w:val="false"/>
        <w:adjustRightInd w:val="false"/>
        <w:ind w:hanging="630"/>
        <w:rPr>
          <w:color w:val="000000"/>
        </w:rPr>
      </w:pPr>
      <w:r>
        <w:rPr>
          <w:color w:val="000000"/>
          <w:sz w:val="22"/>
        </w:rPr>
        <w:t>3</w:t>
      </w:r>
      <w:r>
        <w:rPr>
          <w:color w:val="000000"/>
          <w:sz w:val="22"/>
        </w:rPr>
        <w:t>.</w:t>
      </w:r>
      <w:r>
        <w:rPr>
          <w:color w:val="000000"/>
          <w:sz w:val="22"/>
        </w:rPr>
        <w:t xml:space="preserve"> (20 points)</w:t>
      </w:r>
      <w:r>
        <w:rPr>
          <w:color w:val="000000"/>
          <w:sz w:val="22"/>
        </w:rPr>
        <w:tab/>
      </w:r>
      <w:r>
        <w:rPr>
          <w:color w:val="000000"/>
          <w:szCs w:val="24"/>
        </w:rPr>
        <w:t>Below</w:t>
      </w:r>
      <w:r>
        <w:rPr>
          <w:color w:val="000000"/>
          <w:szCs w:val="24"/>
        </w:rPr>
        <w:t xml:space="preserve"> is s</w:t>
      </w:r>
      <w:r>
        <w:rPr>
          <w:color w:val="000000"/>
        </w:rPr>
        <w:t>elected data of Pronto Company:</w:t>
      </w:r>
    </w:p>
    <w:p>
      <w:pPr>
        <w:pStyle w:val="style0"/>
        <w:keepLines/>
        <w:suppressAutoHyphens/>
        <w:autoSpaceDE w:val="false"/>
        <w:autoSpaceDN w:val="false"/>
        <w:adjustRightInd w:val="false"/>
        <w:rPr>
          <w:color w:val="000000"/>
          <w:sz w:val="22"/>
        </w:rPr>
      </w:pPr>
    </w:p>
    <w:tbl>
      <w:tblPr>
        <w:tblW w:w="0" w:type="auto"/>
        <w:tblCellMar>
          <w:left w:w="90" w:type="dxa"/>
          <w:right w:w="90" w:type="dxa"/>
        </w:tblCellMar>
        <w:tblLook w:val="0000" w:firstRow="0" w:lastRow="0" w:firstColumn="0" w:lastColumn="0" w:noHBand="0" w:noVBand="0"/>
      </w:tblPr>
      <w:tblGrid>
        <w:gridCol w:w="3630"/>
        <w:gridCol w:w="2010"/>
        <w:gridCol w:w="2730"/>
      </w:tblGrid>
      <w:tr>
        <w:trPr/>
        <w:tc>
          <w:tcPr>
            <w:tcW w:w="36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b/>
                <w:bCs/>
                <w:color w:val="000000"/>
                <w:u w:val="single"/>
              </w:rPr>
            </w:pPr>
            <w:r>
              <w:rPr>
                <w:b/>
                <w:bCs/>
                <w:color w:val="000000"/>
                <w:sz w:val="22"/>
                <w:u w:val="single"/>
              </w:rPr>
              <w:t>Balance Sheet Data</w:t>
            </w:r>
          </w:p>
        </w:tc>
        <w:tc>
          <w:tcPr>
            <w:tcW w:w="4740" w:type="dxa"/>
            <w:gridSpan w:val="2"/>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center"/>
              <w:rPr>
                <w:b/>
                <w:bCs/>
                <w:color w:val="000000"/>
                <w:u w:val="single"/>
              </w:rPr>
            </w:pPr>
            <w:r>
              <w:rPr>
                <w:b/>
                <w:bCs/>
                <w:color w:val="000000"/>
                <w:u w:val="single"/>
              </w:rPr>
              <w:t>As of December 31:</w:t>
            </w:r>
          </w:p>
        </w:tc>
      </w:tr>
      <w:tr>
        <w:tblPrEx/>
        <w:trPr>
          <w:trHeight w:val="270" w:hRule="atLeast"/>
        </w:trPr>
        <w:tc>
          <w:tcPr>
            <w:tcW w:w="36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rPr>
            </w:pPr>
          </w:p>
        </w:tc>
        <w:tc>
          <w:tcPr>
            <w:tcW w:w="201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center"/>
              <w:rPr>
                <w:b/>
                <w:bCs/>
                <w:color w:val="000000"/>
              </w:rPr>
            </w:pPr>
            <w:r>
              <w:rPr>
                <w:b/>
                <w:bCs/>
                <w:color w:val="000000"/>
              </w:rPr>
              <w:t>2012</w:t>
            </w:r>
          </w:p>
        </w:tc>
        <w:tc>
          <w:tcPr>
            <w:tcW w:w="27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center"/>
              <w:rPr>
                <w:b/>
                <w:bCs/>
                <w:color w:val="000000"/>
              </w:rPr>
            </w:pPr>
            <w:r>
              <w:rPr>
                <w:b/>
                <w:bCs/>
                <w:color w:val="000000"/>
              </w:rPr>
              <w:t>2011</w:t>
            </w:r>
          </w:p>
        </w:tc>
      </w:tr>
      <w:tr>
        <w:tblPrEx/>
        <w:trPr/>
        <w:tc>
          <w:tcPr>
            <w:tcW w:w="36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rPr>
            </w:pPr>
            <w:r>
              <w:rPr>
                <w:color w:val="000000"/>
                <w:sz w:val="22"/>
              </w:rPr>
              <w:t>Accounts receivable</w:t>
            </w:r>
          </w:p>
        </w:tc>
        <w:tc>
          <w:tcPr>
            <w:tcW w:w="201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rPr>
            </w:pPr>
            <w:r>
              <w:rPr>
                <w:color w:val="000000"/>
              </w:rPr>
              <w:t>$671,000</w:t>
            </w:r>
          </w:p>
        </w:tc>
        <w:tc>
          <w:tcPr>
            <w:tcW w:w="27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rPr>
            </w:pPr>
            <w:r>
              <w:rPr>
                <w:color w:val="000000"/>
              </w:rPr>
              <w:t>$642,000</w:t>
            </w:r>
          </w:p>
        </w:tc>
      </w:tr>
      <w:tr>
        <w:tblPrEx/>
        <w:trPr/>
        <w:tc>
          <w:tcPr>
            <w:tcW w:w="36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rPr>
            </w:pPr>
            <w:r>
              <w:rPr>
                <w:color w:val="000000"/>
                <w:sz w:val="22"/>
              </w:rPr>
              <w:t>Allowance for doubtful accounts</w:t>
            </w:r>
          </w:p>
        </w:tc>
        <w:tc>
          <w:tcPr>
            <w:tcW w:w="201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u w:val="single"/>
              </w:rPr>
            </w:pPr>
            <w:r>
              <w:rPr>
                <w:color w:val="000000"/>
                <w:u w:val="single"/>
              </w:rPr>
              <w:t xml:space="preserve">    31,000</w:t>
            </w:r>
          </w:p>
        </w:tc>
        <w:tc>
          <w:tcPr>
            <w:tcW w:w="27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u w:val="single"/>
              </w:rPr>
            </w:pPr>
            <w:r>
              <w:rPr>
                <w:color w:val="000000"/>
                <w:u w:val="single"/>
              </w:rPr>
              <w:t xml:space="preserve">    22,000</w:t>
            </w:r>
          </w:p>
        </w:tc>
      </w:tr>
      <w:tr>
        <w:tblPrEx/>
        <w:trPr/>
        <w:tc>
          <w:tcPr>
            <w:tcW w:w="36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rPr>
            </w:pPr>
            <w:r>
              <w:rPr>
                <w:color w:val="000000"/>
                <w:sz w:val="22"/>
              </w:rPr>
              <w:t>Net accounts receivable</w:t>
            </w:r>
          </w:p>
        </w:tc>
        <w:tc>
          <w:tcPr>
            <w:tcW w:w="201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rPr>
            </w:pPr>
            <w:r>
              <w:rPr>
                <w:color w:val="000000"/>
              </w:rPr>
              <w:t>$640,000</w:t>
            </w:r>
          </w:p>
        </w:tc>
        <w:tc>
          <w:tcPr>
            <w:tcW w:w="27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rPr>
            </w:pPr>
            <w:r>
              <w:rPr>
                <w:color w:val="000000"/>
              </w:rPr>
              <w:t>$620,000</w:t>
            </w:r>
          </w:p>
        </w:tc>
      </w:tr>
      <w:tr>
        <w:tblPrEx/>
        <w:trPr/>
        <w:tc>
          <w:tcPr>
            <w:tcW w:w="36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rPr>
            </w:pPr>
          </w:p>
        </w:tc>
        <w:tc>
          <w:tcPr>
            <w:tcW w:w="201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rPr>
            </w:pPr>
          </w:p>
        </w:tc>
        <w:tc>
          <w:tcPr>
            <w:tcW w:w="27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rPr>
            </w:pPr>
          </w:p>
        </w:tc>
      </w:tr>
      <w:tr>
        <w:tblPrEx/>
        <w:trPr/>
        <w:tc>
          <w:tcPr>
            <w:tcW w:w="36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rPr>
            </w:pPr>
            <w:r>
              <w:rPr>
                <w:color w:val="000000"/>
              </w:rPr>
              <w:t>Inventories - LCM</w:t>
            </w:r>
          </w:p>
        </w:tc>
        <w:tc>
          <w:tcPr>
            <w:tcW w:w="201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rPr>
            </w:pPr>
            <w:r>
              <w:rPr>
                <w:color w:val="000000"/>
              </w:rPr>
              <w:t>$542,500</w:t>
            </w:r>
          </w:p>
        </w:tc>
        <w:tc>
          <w:tcPr>
            <w:tcW w:w="27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rPr>
            </w:pPr>
            <w:r>
              <w:rPr>
                <w:color w:val="000000"/>
              </w:rPr>
              <w:t>$642,500</w:t>
            </w:r>
          </w:p>
        </w:tc>
      </w:tr>
      <w:tr>
        <w:tblPrEx/>
        <w:trPr/>
        <w:tc>
          <w:tcPr>
            <w:tcW w:w="36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rPr>
            </w:pPr>
          </w:p>
        </w:tc>
        <w:tc>
          <w:tcPr>
            <w:tcW w:w="201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rPr>
            </w:pPr>
          </w:p>
        </w:tc>
        <w:tc>
          <w:tcPr>
            <w:tcW w:w="27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rPr>
            </w:pPr>
          </w:p>
        </w:tc>
      </w:tr>
      <w:tr>
        <w:tblPrEx/>
        <w:trPr/>
        <w:tc>
          <w:tcPr>
            <w:tcW w:w="36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b/>
                <w:bCs/>
                <w:color w:val="000000"/>
                <w:u w:val="single"/>
              </w:rPr>
            </w:pPr>
            <w:r>
              <w:rPr>
                <w:b/>
                <w:bCs/>
                <w:color w:val="000000"/>
                <w:u w:val="single"/>
              </w:rPr>
              <w:t>Income Statement Data</w:t>
            </w:r>
          </w:p>
        </w:tc>
        <w:tc>
          <w:tcPr>
            <w:tcW w:w="201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rPr>
            </w:pPr>
          </w:p>
        </w:tc>
        <w:tc>
          <w:tcPr>
            <w:tcW w:w="27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rPr>
            </w:pPr>
          </w:p>
        </w:tc>
      </w:tr>
      <w:tr>
        <w:tblPrEx/>
        <w:trPr/>
        <w:tc>
          <w:tcPr>
            <w:tcW w:w="36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rPr>
            </w:pPr>
            <w:r>
              <w:rPr>
                <w:color w:val="000000"/>
              </w:rPr>
              <w:t>Net credit sales</w:t>
            </w:r>
          </w:p>
        </w:tc>
        <w:tc>
          <w:tcPr>
            <w:tcW w:w="201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rPr>
            </w:pPr>
            <w:r>
              <w:rPr>
                <w:color w:val="000000"/>
              </w:rPr>
              <w:t>$3,150,000</w:t>
            </w:r>
          </w:p>
        </w:tc>
        <w:tc>
          <w:tcPr>
            <w:tcW w:w="27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rPr>
            </w:pPr>
            <w:r>
              <w:rPr>
                <w:color w:val="000000"/>
              </w:rPr>
              <w:t>$3,000,000</w:t>
            </w:r>
          </w:p>
        </w:tc>
      </w:tr>
      <w:tr>
        <w:tblPrEx/>
        <w:trPr/>
        <w:tc>
          <w:tcPr>
            <w:tcW w:w="36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rPr>
            </w:pPr>
            <w:r>
              <w:rPr>
                <w:color w:val="000000"/>
              </w:rPr>
              <w:t>Net cash sales</w:t>
            </w:r>
          </w:p>
        </w:tc>
        <w:tc>
          <w:tcPr>
            <w:tcW w:w="201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u w:val="single"/>
              </w:rPr>
            </w:pPr>
            <w:r>
              <w:rPr>
                <w:color w:val="000000"/>
                <w:u w:val="single"/>
              </w:rPr>
              <w:t xml:space="preserve">     800,000</w:t>
            </w:r>
          </w:p>
        </w:tc>
        <w:tc>
          <w:tcPr>
            <w:tcW w:w="27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u w:val="single"/>
              </w:rPr>
            </w:pPr>
            <w:r>
              <w:rPr>
                <w:color w:val="000000"/>
                <w:u w:val="single"/>
              </w:rPr>
              <w:t xml:space="preserve">     600,000</w:t>
            </w:r>
          </w:p>
        </w:tc>
      </w:tr>
      <w:tr>
        <w:tblPrEx/>
        <w:trPr/>
        <w:tc>
          <w:tcPr>
            <w:tcW w:w="36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rPr>
            </w:pPr>
            <w:r>
              <w:rPr>
                <w:color w:val="000000"/>
              </w:rPr>
              <w:t>Net sales</w:t>
            </w:r>
          </w:p>
        </w:tc>
        <w:tc>
          <w:tcPr>
            <w:tcW w:w="201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u w:val="single"/>
              </w:rPr>
            </w:pPr>
            <w:r>
              <w:rPr>
                <w:color w:val="000000"/>
                <w:u w:val="single"/>
              </w:rPr>
              <w:t>$3,950,000</w:t>
            </w:r>
          </w:p>
        </w:tc>
        <w:tc>
          <w:tcPr>
            <w:tcW w:w="27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u w:val="single"/>
              </w:rPr>
            </w:pPr>
            <w:r>
              <w:rPr>
                <w:color w:val="000000"/>
                <w:u w:val="single"/>
              </w:rPr>
              <w:t>$3,600,000</w:t>
            </w:r>
          </w:p>
        </w:tc>
      </w:tr>
      <w:tr>
        <w:tblPrEx/>
        <w:trPr/>
        <w:tc>
          <w:tcPr>
            <w:tcW w:w="36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rPr>
            </w:pPr>
            <w:r>
              <w:rPr>
                <w:color w:val="000000"/>
              </w:rPr>
              <w:t>Cost of goods sold</w:t>
            </w:r>
          </w:p>
        </w:tc>
        <w:tc>
          <w:tcPr>
            <w:tcW w:w="201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rPr>
            </w:pPr>
            <w:r>
              <w:rPr>
                <w:color w:val="000000"/>
              </w:rPr>
              <w:t>$2,3</w:t>
            </w:r>
            <w:r>
              <w:rPr>
                <w:color w:val="000000"/>
              </w:rPr>
              <w:t>9</w:t>
            </w:r>
            <w:r>
              <w:rPr>
                <w:color w:val="000000"/>
              </w:rPr>
              <w:t>0,000</w:t>
            </w:r>
          </w:p>
        </w:tc>
        <w:tc>
          <w:tcPr>
            <w:tcW w:w="27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rPr>
            </w:pPr>
            <w:r>
              <w:rPr>
                <w:color w:val="000000"/>
              </w:rPr>
              <w:t>$2,160,000</w:t>
            </w:r>
          </w:p>
        </w:tc>
      </w:tr>
      <w:tr>
        <w:tblPrEx/>
        <w:trPr>
          <w:trHeight w:val="270" w:hRule="atLeast"/>
        </w:trPr>
        <w:tc>
          <w:tcPr>
            <w:tcW w:w="36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rPr>
            </w:pPr>
            <w:r>
              <w:rPr>
                <w:color w:val="000000"/>
              </w:rPr>
              <w:t xml:space="preserve">Selling, general and </w:t>
            </w:r>
            <w:r>
              <w:rPr>
                <w:color w:val="000000"/>
              </w:rPr>
              <w:t>adm.</w:t>
            </w:r>
            <w:r>
              <w:rPr>
                <w:color w:val="000000"/>
              </w:rPr>
              <w:t xml:space="preserve"> expenses</w:t>
            </w:r>
          </w:p>
        </w:tc>
        <w:tc>
          <w:tcPr>
            <w:tcW w:w="201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rPr>
            </w:pPr>
            <w:r>
              <w:rPr>
                <w:color w:val="000000"/>
              </w:rPr>
              <w:t>475,000</w:t>
            </w:r>
          </w:p>
        </w:tc>
        <w:tc>
          <w:tcPr>
            <w:tcW w:w="27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rPr>
            </w:pPr>
            <w:r>
              <w:rPr>
                <w:color w:val="000000"/>
              </w:rPr>
              <w:t>350,000</w:t>
            </w:r>
          </w:p>
        </w:tc>
      </w:tr>
      <w:tr>
        <w:tblPrEx/>
        <w:trPr/>
        <w:tc>
          <w:tcPr>
            <w:tcW w:w="36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rPr>
            </w:pPr>
            <w:r>
              <w:rPr>
                <w:color w:val="000000"/>
              </w:rPr>
              <w:t>Other</w:t>
            </w:r>
          </w:p>
        </w:tc>
        <w:tc>
          <w:tcPr>
            <w:tcW w:w="201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rPr>
            </w:pPr>
            <w:r>
              <w:rPr>
                <w:color w:val="000000"/>
              </w:rPr>
              <w:t>150,000</w:t>
            </w:r>
          </w:p>
        </w:tc>
        <w:tc>
          <w:tcPr>
            <w:tcW w:w="27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rPr>
            </w:pPr>
            <w:r>
              <w:rPr>
                <w:color w:val="000000"/>
              </w:rPr>
              <w:t>125,000</w:t>
            </w:r>
          </w:p>
        </w:tc>
      </w:tr>
      <w:tr>
        <w:tblPrEx/>
        <w:trPr/>
        <w:tc>
          <w:tcPr>
            <w:tcW w:w="36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rPr>
            </w:pPr>
            <w:r>
              <w:rPr>
                <w:color w:val="000000"/>
              </w:rPr>
              <w:t>Total operating expenses</w:t>
            </w:r>
          </w:p>
        </w:tc>
        <w:tc>
          <w:tcPr>
            <w:tcW w:w="201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u w:val="single"/>
              </w:rPr>
            </w:pPr>
            <w:r>
              <w:rPr>
                <w:color w:val="000000"/>
                <w:u w:val="single"/>
              </w:rPr>
              <w:t>$</w:t>
            </w:r>
            <w:r>
              <w:rPr>
                <w:color w:val="000000"/>
                <w:u w:val="single"/>
              </w:rPr>
              <w:t>3</w:t>
            </w:r>
            <w:r>
              <w:rPr>
                <w:color w:val="000000"/>
                <w:u w:val="single"/>
              </w:rPr>
              <w:t>,</w:t>
            </w:r>
            <w:r>
              <w:rPr>
                <w:color w:val="000000"/>
                <w:u w:val="single"/>
              </w:rPr>
              <w:t>015</w:t>
            </w:r>
            <w:r>
              <w:rPr>
                <w:color w:val="000000"/>
                <w:u w:val="single"/>
              </w:rPr>
              <w:t>,000</w:t>
            </w:r>
          </w:p>
        </w:tc>
        <w:tc>
          <w:tcPr>
            <w:tcW w:w="27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u w:val="single"/>
              </w:rPr>
            </w:pPr>
            <w:r>
              <w:rPr>
                <w:color w:val="000000"/>
                <w:u w:val="single"/>
              </w:rPr>
              <w:t>$2,635,000</w:t>
            </w:r>
          </w:p>
        </w:tc>
      </w:tr>
      <w:tr>
        <w:tblPrEx/>
        <w:trPr/>
        <w:tc>
          <w:tcPr>
            <w:tcW w:w="36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rPr>
            </w:pPr>
            <w:r>
              <w:rPr>
                <w:color w:val="000000"/>
              </w:rPr>
              <w:t>Net income</w:t>
            </w:r>
          </w:p>
        </w:tc>
        <w:tc>
          <w:tcPr>
            <w:tcW w:w="201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u w:val="single"/>
              </w:rPr>
            </w:pPr>
            <w:r>
              <w:rPr>
                <w:color w:val="000000"/>
                <w:u w:val="single"/>
              </w:rPr>
              <w:t xml:space="preserve"> $   9</w:t>
            </w:r>
            <w:r>
              <w:rPr>
                <w:color w:val="000000"/>
                <w:u w:val="single"/>
              </w:rPr>
              <w:t>3</w:t>
            </w:r>
            <w:r>
              <w:rPr>
                <w:color w:val="000000"/>
                <w:u w:val="single"/>
              </w:rPr>
              <w:t>5,000</w:t>
            </w:r>
          </w:p>
        </w:tc>
        <w:tc>
          <w:tcPr>
            <w:tcW w:w="2730"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u w:val="single"/>
              </w:rPr>
            </w:pPr>
            <w:r>
              <w:rPr>
                <w:color w:val="000000"/>
                <w:u w:val="single"/>
              </w:rPr>
              <w:t>$   965,000</w:t>
            </w:r>
          </w:p>
        </w:tc>
      </w:tr>
    </w:tbl>
    <w:p>
      <w:pPr>
        <w:pStyle w:val="style0"/>
        <w:keepLines/>
        <w:suppressAutoHyphens/>
        <w:autoSpaceDE w:val="false"/>
        <w:autoSpaceDN w:val="false"/>
        <w:adjustRightInd w:val="false"/>
        <w:rPr>
          <w:color w:val="000000"/>
        </w:rPr>
      </w:pPr>
    </w:p>
    <w:p>
      <w:pPr>
        <w:pStyle w:val="style0"/>
        <w:keepLines/>
        <w:suppressAutoHyphens/>
        <w:autoSpaceDE w:val="false"/>
        <w:autoSpaceDN w:val="false"/>
        <w:adjustRightInd w:val="false"/>
        <w:rPr>
          <w:color w:val="000000"/>
        </w:rPr>
      </w:pPr>
      <w:r>
        <w:rPr>
          <w:b/>
          <w:bCs/>
          <w:color w:val="000000"/>
        </w:rPr>
        <w:t>Required:</w:t>
      </w:r>
    </w:p>
    <w:p>
      <w:pPr>
        <w:pStyle w:val="style0"/>
        <w:keepLines/>
        <w:suppressAutoHyphens/>
        <w:autoSpaceDE w:val="false"/>
        <w:autoSpaceDN w:val="false"/>
        <w:adjustRightInd w:val="false"/>
        <w:rPr>
          <w:color w:val="000000"/>
        </w:rPr>
      </w:pPr>
      <w:r>
        <w:rPr>
          <w:color w:val="000000"/>
        </w:rPr>
        <w:t>a. What is the accounts receivable turnover for 2012?</w:t>
      </w:r>
      <w:r>
        <w:rPr>
          <w:color w:val="000000"/>
        </w:rPr>
        <w:t xml:space="preserve"> (5 points)</w:t>
      </w:r>
    </w:p>
    <w:p>
      <w:pPr>
        <w:pStyle w:val="style0"/>
        <w:keepLines/>
        <w:suppressAutoHyphens/>
        <w:autoSpaceDE w:val="false"/>
        <w:autoSpaceDN w:val="false"/>
        <w:adjustRightInd w:val="false"/>
        <w:rPr>
          <w:color w:val="000000"/>
        </w:rPr>
      </w:pPr>
      <w:r>
        <w:rPr>
          <w:color w:val="000000"/>
        </w:rPr>
        <w:t>b. What is the inventory turnover for 2012? </w:t>
      </w:r>
      <w:r>
        <w:rPr>
          <w:color w:val="000000"/>
        </w:rPr>
        <w:t>(5 points)</w:t>
      </w:r>
    </w:p>
    <w:p>
      <w:pPr>
        <w:pStyle w:val="style0"/>
        <w:widowControl w:val="false"/>
        <w:suppressAutoHyphens/>
        <w:autoSpaceDE w:val="false"/>
        <w:autoSpaceDN w:val="false"/>
        <w:adjustRightInd w:val="false"/>
        <w:spacing w:after="1"/>
        <w:rPr>
          <w:color w:val="000000"/>
        </w:rPr>
      </w:pPr>
      <w:r>
        <w:rPr>
          <w:color w:val="000000"/>
        </w:rPr>
        <w:t>c. Comment on the change of quality of the account receivables from 2011 to 2012.</w:t>
      </w:r>
      <w:r>
        <w:rPr>
          <w:color w:val="000000"/>
        </w:rPr>
        <w:t xml:space="preserve"> Assuming the estimate of the Allowance account is about right, is it justifiable to accept the change of account receivable quality from 2011 to 2012? </w:t>
      </w:r>
      <w:r>
        <w:rPr>
          <w:color w:val="000000"/>
        </w:rPr>
        <w:t>(10 points)</w:t>
      </w:r>
    </w:p>
    <w:p>
      <w:pPr>
        <w:pStyle w:val="style0"/>
        <w:widowControl w:val="false"/>
        <w:suppressAutoHyphens/>
        <w:autoSpaceDE w:val="false"/>
        <w:autoSpaceDN w:val="false"/>
        <w:adjustRightInd w:val="false"/>
        <w:spacing w:after="1"/>
        <w:rPr>
          <w:color w:val="000000"/>
        </w:rPr>
      </w:pPr>
    </w:p>
    <w:p>
      <w:pPr>
        <w:pStyle w:val="style0"/>
        <w:widowControl w:val="false"/>
        <w:suppressAutoHyphens/>
        <w:autoSpaceDE w:val="false"/>
        <w:autoSpaceDN w:val="false"/>
        <w:adjustRightInd w:val="false"/>
        <w:spacing w:after="1"/>
        <w:rPr>
          <w:color w:val="000000"/>
        </w:rPr>
      </w:pPr>
    </w:p>
    <w:p>
      <w:pPr>
        <w:pStyle w:val="style0"/>
        <w:widowControl w:val="false"/>
        <w:suppressAutoHyphens/>
        <w:autoSpaceDE w:val="false"/>
        <w:autoSpaceDN w:val="false"/>
        <w:adjustRightInd w:val="false"/>
        <w:spacing w:after="1"/>
        <w:rPr>
          <w:color w:val="000000"/>
        </w:rPr>
      </w:pPr>
    </w:p>
    <w:p>
      <w:pPr>
        <w:pStyle w:val="style0"/>
        <w:widowControl w:val="false"/>
        <w:suppressAutoHyphens/>
        <w:autoSpaceDE w:val="false"/>
        <w:autoSpaceDN w:val="false"/>
        <w:adjustRightInd w:val="false"/>
        <w:spacing w:after="1"/>
        <w:rPr>
          <w:color w:val="000000"/>
        </w:rPr>
      </w:pPr>
    </w:p>
    <w:p>
      <w:pPr>
        <w:pStyle w:val="style0"/>
        <w:widowControl w:val="false"/>
        <w:suppressAutoHyphens/>
        <w:autoSpaceDE w:val="false"/>
        <w:autoSpaceDN w:val="false"/>
        <w:adjustRightInd w:val="false"/>
        <w:spacing w:after="1"/>
        <w:rPr>
          <w:color w:val="000000"/>
        </w:rPr>
      </w:pPr>
    </w:p>
    <w:p>
      <w:pPr>
        <w:pStyle w:val="style0"/>
        <w:widowControl w:val="false"/>
        <w:suppressAutoHyphens/>
        <w:autoSpaceDE w:val="false"/>
        <w:autoSpaceDN w:val="false"/>
        <w:adjustRightInd w:val="false"/>
        <w:spacing w:after="1"/>
        <w:rPr>
          <w:color w:val="000000"/>
        </w:rPr>
      </w:pPr>
    </w:p>
    <w:p>
      <w:pPr>
        <w:pStyle w:val="style0"/>
        <w:widowControl w:val="false"/>
        <w:suppressAutoHyphens/>
        <w:autoSpaceDE w:val="false"/>
        <w:autoSpaceDN w:val="false"/>
        <w:adjustRightInd w:val="false"/>
        <w:spacing w:after="1"/>
        <w:rPr>
          <w:color w:val="000000"/>
        </w:rPr>
      </w:pPr>
    </w:p>
    <w:p>
      <w:pPr>
        <w:pStyle w:val="style0"/>
        <w:widowControl w:val="false"/>
        <w:suppressAutoHyphens/>
        <w:autoSpaceDE w:val="false"/>
        <w:autoSpaceDN w:val="false"/>
        <w:adjustRightInd w:val="false"/>
        <w:spacing w:after="1"/>
        <w:rPr>
          <w:color w:val="000000"/>
        </w:rPr>
      </w:pPr>
    </w:p>
    <w:p>
      <w:pPr>
        <w:pStyle w:val="style0"/>
        <w:widowControl w:val="false"/>
        <w:suppressAutoHyphens/>
        <w:autoSpaceDE w:val="false"/>
        <w:autoSpaceDN w:val="false"/>
        <w:adjustRightInd w:val="false"/>
        <w:spacing w:after="1"/>
        <w:rPr>
          <w:color w:val="000000"/>
        </w:rPr>
      </w:pPr>
    </w:p>
    <w:p>
      <w:pPr>
        <w:pStyle w:val="style0"/>
        <w:widowControl w:val="false"/>
        <w:suppressAutoHyphens/>
        <w:autoSpaceDE w:val="false"/>
        <w:autoSpaceDN w:val="false"/>
        <w:adjustRightInd w:val="false"/>
        <w:spacing w:after="1"/>
        <w:rPr>
          <w:color w:val="000000"/>
        </w:rPr>
      </w:pPr>
    </w:p>
    <w:p>
      <w:pPr>
        <w:pStyle w:val="style0"/>
        <w:widowControl w:val="false"/>
        <w:suppressAutoHyphens/>
        <w:autoSpaceDE w:val="false"/>
        <w:autoSpaceDN w:val="false"/>
        <w:adjustRightInd w:val="false"/>
        <w:spacing w:after="1"/>
        <w:rPr>
          <w:color w:val="000000"/>
        </w:rPr>
      </w:pPr>
    </w:p>
    <w:p>
      <w:pPr>
        <w:pStyle w:val="style0"/>
        <w:widowControl w:val="false"/>
        <w:suppressAutoHyphens/>
        <w:autoSpaceDE w:val="false"/>
        <w:autoSpaceDN w:val="false"/>
        <w:adjustRightInd w:val="false"/>
        <w:spacing w:after="1"/>
        <w:rPr>
          <w:color w:val="000000"/>
        </w:rPr>
      </w:pPr>
    </w:p>
    <w:p>
      <w:pPr>
        <w:pStyle w:val="style0"/>
        <w:widowControl w:val="false"/>
        <w:suppressAutoHyphens/>
        <w:autoSpaceDE w:val="false"/>
        <w:autoSpaceDN w:val="false"/>
        <w:adjustRightInd w:val="false"/>
        <w:spacing w:after="1"/>
        <w:rPr>
          <w:color w:val="000000"/>
        </w:rPr>
      </w:pPr>
    </w:p>
    <w:p>
      <w:pPr>
        <w:pStyle w:val="style0"/>
        <w:widowControl w:val="false"/>
        <w:suppressAutoHyphens/>
        <w:autoSpaceDE w:val="false"/>
        <w:autoSpaceDN w:val="false"/>
        <w:adjustRightInd w:val="false"/>
        <w:spacing w:after="1"/>
        <w:rPr>
          <w:color w:val="000000"/>
        </w:rPr>
      </w:pPr>
    </w:p>
    <w:p>
      <w:pPr>
        <w:pStyle w:val="style0"/>
        <w:widowControl w:val="false"/>
        <w:suppressAutoHyphens/>
        <w:autoSpaceDE w:val="false"/>
        <w:autoSpaceDN w:val="false"/>
        <w:adjustRightInd w:val="false"/>
        <w:spacing w:after="1"/>
        <w:rPr>
          <w:color w:val="000000"/>
        </w:rPr>
      </w:pPr>
    </w:p>
    <w:p>
      <w:pPr>
        <w:pStyle w:val="style0"/>
        <w:widowControl w:val="false"/>
        <w:suppressAutoHyphens/>
        <w:autoSpaceDE w:val="false"/>
        <w:autoSpaceDN w:val="false"/>
        <w:adjustRightInd w:val="false"/>
        <w:spacing w:after="1"/>
        <w:rPr>
          <w:color w:val="000000"/>
        </w:rPr>
      </w:pPr>
    </w:p>
    <w:p>
      <w:pPr>
        <w:pStyle w:val="style0"/>
        <w:widowControl w:val="false"/>
        <w:suppressAutoHyphens/>
        <w:autoSpaceDE w:val="false"/>
        <w:autoSpaceDN w:val="false"/>
        <w:adjustRightInd w:val="false"/>
        <w:spacing w:after="1"/>
        <w:rPr>
          <w:color w:val="000000"/>
        </w:rPr>
      </w:pPr>
    </w:p>
    <w:p>
      <w:pPr>
        <w:pStyle w:val="style0"/>
        <w:widowControl w:val="false"/>
        <w:suppressAutoHyphens/>
        <w:autoSpaceDE w:val="false"/>
        <w:autoSpaceDN w:val="false"/>
        <w:adjustRightInd w:val="false"/>
        <w:spacing w:after="1"/>
        <w:rPr>
          <w:color w:val="000000"/>
        </w:rPr>
      </w:pPr>
    </w:p>
    <w:p>
      <w:pPr>
        <w:pStyle w:val="style0"/>
        <w:widowControl w:val="false"/>
        <w:suppressAutoHyphens/>
        <w:autoSpaceDE w:val="false"/>
        <w:autoSpaceDN w:val="false"/>
        <w:adjustRightInd w:val="false"/>
        <w:spacing w:after="1"/>
        <w:rPr>
          <w:color w:val="000000"/>
        </w:rPr>
      </w:pPr>
    </w:p>
    <w:p>
      <w:pPr>
        <w:pStyle w:val="style0"/>
        <w:keepLines/>
        <w:tabs>
          <w:tab w:val="right" w:leader="none" w:pos="-180"/>
          <w:tab w:val="left" w:leader="none" w:pos="0"/>
        </w:tabs>
        <w:suppressAutoHyphens/>
        <w:autoSpaceDE w:val="false"/>
        <w:autoSpaceDN w:val="false"/>
        <w:adjustRightInd w:val="false"/>
        <w:ind w:hanging="630"/>
        <w:rPr>
          <w:color w:val="000000"/>
          <w:szCs w:val="24"/>
        </w:rPr>
      </w:pPr>
      <w:r>
        <w:rPr>
          <w:color w:val="000000"/>
          <w:szCs w:val="24"/>
        </w:rPr>
        <w:t>4.</w:t>
      </w:r>
      <w:r>
        <w:rPr>
          <w:color w:val="000000"/>
          <w:szCs w:val="24"/>
        </w:rPr>
        <w:tab/>
      </w:r>
      <w:r>
        <w:rPr>
          <w:color w:val="000000"/>
          <w:szCs w:val="24"/>
        </w:rPr>
        <w:t xml:space="preserve"> (24 points) </w:t>
      </w:r>
      <w:r>
        <w:rPr>
          <w:color w:val="000000"/>
          <w:szCs w:val="24"/>
        </w:rPr>
        <w:t>Watson manufactures and sells appliances. Intro develops and manufactures computer technology. Trenton operates general merchandise retail stores. Selected data for these companies appear in the following table (dollar amounts in millions). For each firm, assume that the market value of the debt equals its book value.</w:t>
      </w:r>
    </w:p>
    <w:p>
      <w:pPr>
        <w:pStyle w:val="style0"/>
        <w:keepLines/>
        <w:suppressAutoHyphens/>
        <w:autoSpaceDE w:val="false"/>
        <w:autoSpaceDN w:val="false"/>
        <w:adjustRightInd w:val="false"/>
        <w:rPr>
          <w:color w:val="000000"/>
          <w:szCs w:val="24"/>
        </w:rPr>
      </w:pPr>
    </w:p>
    <w:tbl>
      <w:tblPr>
        <w:tblW w:w="0" w:type="auto"/>
        <w:tblCellMar>
          <w:left w:w="90" w:type="dxa"/>
          <w:right w:w="90" w:type="dxa"/>
        </w:tblCellMar>
        <w:tblLook w:val="0000" w:firstRow="0" w:lastRow="0" w:firstColumn="0" w:lastColumn="0" w:noHBand="0" w:noVBand="0"/>
      </w:tblPr>
      <w:tblGrid>
        <w:gridCol w:w="3195"/>
        <w:gridCol w:w="1395"/>
        <w:gridCol w:w="1305"/>
        <w:gridCol w:w="1485"/>
      </w:tblGrid>
      <w:tr>
        <w:trPr/>
        <w:tc>
          <w:tcPr>
            <w:tcW w:w="319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szCs w:val="24"/>
              </w:rPr>
            </w:pPr>
            <w:r>
              <w:rPr>
                <w:color w:val="000000"/>
                <w:szCs w:val="24"/>
              </w:rPr>
              <w:t>($ amounts in millions)</w:t>
            </w:r>
          </w:p>
        </w:tc>
        <w:tc>
          <w:tcPr>
            <w:tcW w:w="139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szCs w:val="24"/>
              </w:rPr>
            </w:pPr>
            <w:r>
              <w:rPr>
                <w:color w:val="000000"/>
                <w:szCs w:val="24"/>
              </w:rPr>
              <w:t>Watson</w:t>
            </w:r>
          </w:p>
        </w:tc>
        <w:tc>
          <w:tcPr>
            <w:tcW w:w="130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szCs w:val="24"/>
              </w:rPr>
            </w:pPr>
            <w:r>
              <w:rPr>
                <w:color w:val="000000"/>
                <w:szCs w:val="24"/>
              </w:rPr>
              <w:t>Intro</w:t>
            </w:r>
          </w:p>
        </w:tc>
        <w:tc>
          <w:tcPr>
            <w:tcW w:w="148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szCs w:val="24"/>
              </w:rPr>
            </w:pPr>
            <w:r>
              <w:rPr>
                <w:color w:val="000000"/>
                <w:szCs w:val="24"/>
              </w:rPr>
              <w:t>Trenton</w:t>
            </w:r>
          </w:p>
        </w:tc>
      </w:tr>
      <w:tr>
        <w:tblPrEx/>
        <w:trPr/>
        <w:tc>
          <w:tcPr>
            <w:tcW w:w="319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szCs w:val="24"/>
              </w:rPr>
            </w:pPr>
            <w:r>
              <w:rPr>
                <w:color w:val="000000"/>
                <w:szCs w:val="24"/>
              </w:rPr>
              <w:t>Total Assets</w:t>
            </w:r>
          </w:p>
        </w:tc>
        <w:tc>
          <w:tcPr>
            <w:tcW w:w="139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r>
              <w:rPr>
                <w:color w:val="000000"/>
                <w:szCs w:val="24"/>
              </w:rPr>
              <w:t>$13,532</w:t>
            </w:r>
          </w:p>
        </w:tc>
        <w:tc>
          <w:tcPr>
            <w:tcW w:w="130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r>
              <w:rPr>
                <w:color w:val="000000"/>
                <w:szCs w:val="24"/>
              </w:rPr>
              <w:t>$109,524</w:t>
            </w:r>
          </w:p>
        </w:tc>
        <w:tc>
          <w:tcPr>
            <w:tcW w:w="148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r>
              <w:rPr>
                <w:color w:val="000000"/>
                <w:szCs w:val="24"/>
              </w:rPr>
              <w:t>$44,106</w:t>
            </w:r>
          </w:p>
          <w:p>
            <w:pPr>
              <w:pStyle w:val="style0"/>
              <w:keepLines/>
              <w:suppressAutoHyphens/>
              <w:autoSpaceDE w:val="false"/>
              <w:autoSpaceDN w:val="false"/>
              <w:adjustRightInd w:val="false"/>
              <w:jc w:val="right"/>
              <w:rPr>
                <w:color w:val="000000"/>
                <w:szCs w:val="24"/>
              </w:rPr>
            </w:pPr>
          </w:p>
        </w:tc>
      </w:tr>
      <w:tr>
        <w:tblPrEx/>
        <w:trPr/>
        <w:tc>
          <w:tcPr>
            <w:tcW w:w="319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szCs w:val="24"/>
              </w:rPr>
            </w:pPr>
            <w:r>
              <w:rPr>
                <w:color w:val="000000"/>
                <w:szCs w:val="24"/>
              </w:rPr>
              <w:t xml:space="preserve">Interest-Bearing Debt </w:t>
            </w:r>
          </w:p>
        </w:tc>
        <w:tc>
          <w:tcPr>
            <w:tcW w:w="139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r>
              <w:rPr>
                <w:color w:val="000000"/>
                <w:szCs w:val="24"/>
              </w:rPr>
              <w:t>$ 2,597</w:t>
            </w:r>
          </w:p>
        </w:tc>
        <w:tc>
          <w:tcPr>
            <w:tcW w:w="130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r>
              <w:rPr>
                <w:color w:val="000000"/>
                <w:szCs w:val="24"/>
              </w:rPr>
              <w:t>$ 33,925</w:t>
            </w:r>
          </w:p>
        </w:tc>
        <w:tc>
          <w:tcPr>
            <w:tcW w:w="148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r>
              <w:rPr>
                <w:color w:val="000000"/>
                <w:szCs w:val="24"/>
              </w:rPr>
              <w:t>$18,752</w:t>
            </w:r>
          </w:p>
        </w:tc>
      </w:tr>
      <w:tr>
        <w:tblPrEx/>
        <w:trPr/>
        <w:tc>
          <w:tcPr>
            <w:tcW w:w="319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szCs w:val="24"/>
              </w:rPr>
            </w:pPr>
            <w:r>
              <w:rPr>
                <w:color w:val="000000"/>
                <w:szCs w:val="24"/>
              </w:rPr>
              <w:t>Average Pretax Borrowing Cost</w:t>
            </w:r>
          </w:p>
        </w:tc>
        <w:tc>
          <w:tcPr>
            <w:tcW w:w="139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r>
              <w:rPr>
                <w:color w:val="000000"/>
                <w:szCs w:val="24"/>
              </w:rPr>
              <w:t>6.1%</w:t>
            </w:r>
          </w:p>
        </w:tc>
        <w:tc>
          <w:tcPr>
            <w:tcW w:w="130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r>
              <w:rPr>
                <w:color w:val="000000"/>
                <w:szCs w:val="24"/>
              </w:rPr>
              <w:t>4.3%</w:t>
            </w:r>
          </w:p>
        </w:tc>
        <w:tc>
          <w:tcPr>
            <w:tcW w:w="148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r>
              <w:rPr>
                <w:color w:val="000000"/>
                <w:szCs w:val="24"/>
              </w:rPr>
              <w:t>4.9%</w:t>
            </w:r>
          </w:p>
        </w:tc>
      </w:tr>
      <w:tr>
        <w:tblPrEx/>
        <w:trPr/>
        <w:tc>
          <w:tcPr>
            <w:tcW w:w="319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szCs w:val="24"/>
              </w:rPr>
            </w:pPr>
            <w:r>
              <w:rPr>
                <w:color w:val="000000"/>
                <w:szCs w:val="24"/>
              </w:rPr>
              <w:t>Common Equity:</w:t>
            </w:r>
          </w:p>
        </w:tc>
        <w:tc>
          <w:tcPr>
            <w:tcW w:w="139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p>
        </w:tc>
        <w:tc>
          <w:tcPr>
            <w:tcW w:w="130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p>
        </w:tc>
        <w:tc>
          <w:tcPr>
            <w:tcW w:w="148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p>
        </w:tc>
      </w:tr>
      <w:tr>
        <w:tblPrEx/>
        <w:trPr/>
        <w:tc>
          <w:tcPr>
            <w:tcW w:w="319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szCs w:val="24"/>
              </w:rPr>
            </w:pPr>
            <w:r>
              <w:rPr>
                <w:color w:val="000000"/>
                <w:szCs w:val="24"/>
              </w:rPr>
              <w:t xml:space="preserve">     Book Value</w:t>
            </w:r>
          </w:p>
        </w:tc>
        <w:tc>
          <w:tcPr>
            <w:tcW w:w="139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r>
              <w:rPr>
                <w:color w:val="000000"/>
                <w:szCs w:val="24"/>
              </w:rPr>
              <w:t>$ 3,006</w:t>
            </w:r>
          </w:p>
        </w:tc>
        <w:tc>
          <w:tcPr>
            <w:tcW w:w="130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r>
              <w:rPr>
                <w:color w:val="000000"/>
                <w:szCs w:val="24"/>
              </w:rPr>
              <w:t>$ 13,465</w:t>
            </w:r>
          </w:p>
        </w:tc>
        <w:tc>
          <w:tcPr>
            <w:tcW w:w="148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r>
              <w:rPr>
                <w:color w:val="000000"/>
                <w:szCs w:val="24"/>
              </w:rPr>
              <w:t>$13,712</w:t>
            </w:r>
          </w:p>
        </w:tc>
      </w:tr>
      <w:tr>
        <w:tblPrEx/>
        <w:trPr/>
        <w:tc>
          <w:tcPr>
            <w:tcW w:w="319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szCs w:val="24"/>
              </w:rPr>
            </w:pPr>
            <w:r>
              <w:rPr>
                <w:color w:val="000000"/>
                <w:szCs w:val="24"/>
              </w:rPr>
              <w:t xml:space="preserve">     Market Value</w:t>
            </w:r>
          </w:p>
        </w:tc>
        <w:tc>
          <w:tcPr>
            <w:tcW w:w="139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r>
              <w:rPr>
                <w:color w:val="000000"/>
                <w:szCs w:val="24"/>
              </w:rPr>
              <w:t xml:space="preserve">$ 2,959 </w:t>
            </w:r>
          </w:p>
        </w:tc>
        <w:tc>
          <w:tcPr>
            <w:tcW w:w="130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r>
              <w:rPr>
                <w:color w:val="000000"/>
                <w:szCs w:val="24"/>
              </w:rPr>
              <w:t xml:space="preserve">$110,984 </w:t>
            </w:r>
          </w:p>
        </w:tc>
        <w:tc>
          <w:tcPr>
            <w:tcW w:w="148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r>
              <w:rPr>
                <w:color w:val="000000"/>
                <w:szCs w:val="24"/>
              </w:rPr>
              <w:t>$22,521</w:t>
            </w:r>
          </w:p>
        </w:tc>
      </w:tr>
      <w:tr>
        <w:tblPrEx/>
        <w:trPr/>
        <w:tc>
          <w:tcPr>
            <w:tcW w:w="319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szCs w:val="24"/>
              </w:rPr>
            </w:pPr>
            <w:r>
              <w:rPr>
                <w:color w:val="000000"/>
                <w:szCs w:val="24"/>
              </w:rPr>
              <w:t>Income Tax Rate</w:t>
            </w:r>
          </w:p>
        </w:tc>
        <w:tc>
          <w:tcPr>
            <w:tcW w:w="139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r>
              <w:rPr>
                <w:color w:val="000000"/>
                <w:szCs w:val="24"/>
              </w:rPr>
              <w:t>35.0%</w:t>
            </w:r>
          </w:p>
        </w:tc>
        <w:tc>
          <w:tcPr>
            <w:tcW w:w="130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r>
              <w:rPr>
                <w:color w:val="000000"/>
                <w:szCs w:val="24"/>
              </w:rPr>
              <w:t>35.0%</w:t>
            </w:r>
          </w:p>
        </w:tc>
        <w:tc>
          <w:tcPr>
            <w:tcW w:w="148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r>
              <w:rPr>
                <w:color w:val="000000"/>
                <w:szCs w:val="24"/>
              </w:rPr>
              <w:t>35.0%</w:t>
            </w:r>
          </w:p>
        </w:tc>
      </w:tr>
      <w:tr>
        <w:tblPrEx/>
        <w:trPr/>
        <w:tc>
          <w:tcPr>
            <w:tcW w:w="319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rPr>
                <w:color w:val="000000"/>
                <w:szCs w:val="24"/>
              </w:rPr>
            </w:pPr>
            <w:r>
              <w:rPr>
                <w:color w:val="000000"/>
                <w:szCs w:val="24"/>
              </w:rPr>
              <w:t xml:space="preserve">Market Equity Beta </w:t>
            </w:r>
          </w:p>
        </w:tc>
        <w:tc>
          <w:tcPr>
            <w:tcW w:w="139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r>
              <w:rPr>
                <w:color w:val="000000"/>
                <w:szCs w:val="24"/>
              </w:rPr>
              <w:t>2.27</w:t>
            </w:r>
          </w:p>
        </w:tc>
        <w:tc>
          <w:tcPr>
            <w:tcW w:w="130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r>
              <w:rPr>
                <w:color w:val="000000"/>
                <w:szCs w:val="24"/>
              </w:rPr>
              <w:t>0.78</w:t>
            </w:r>
          </w:p>
        </w:tc>
        <w:tc>
          <w:tcPr>
            <w:tcW w:w="1485" w:type="dxa"/>
            <w:tcBorders>
              <w:top w:val="single" w:sz="6" w:space="0" w:color="000000"/>
              <w:left w:val="single" w:sz="6" w:space="0" w:color="000000"/>
              <w:bottom w:val="single" w:sz="6" w:space="0" w:color="000000"/>
              <w:right w:val="single" w:sz="6" w:space="0" w:color="000000"/>
            </w:tcBorders>
            <w:tcFitText w:val="false"/>
          </w:tcPr>
          <w:p>
            <w:pPr>
              <w:pStyle w:val="style0"/>
              <w:keepLines/>
              <w:suppressAutoHyphens/>
              <w:autoSpaceDE w:val="false"/>
              <w:autoSpaceDN w:val="false"/>
              <w:adjustRightInd w:val="false"/>
              <w:jc w:val="right"/>
              <w:rPr>
                <w:color w:val="000000"/>
                <w:szCs w:val="24"/>
              </w:rPr>
            </w:pPr>
            <w:r>
              <w:rPr>
                <w:color w:val="000000"/>
                <w:szCs w:val="24"/>
              </w:rPr>
              <w:t>1.2</w:t>
            </w:r>
          </w:p>
        </w:tc>
      </w:tr>
    </w:tbl>
    <w:p>
      <w:pPr>
        <w:pStyle w:val="style0"/>
        <w:keepLines/>
        <w:suppressAutoHyphens/>
        <w:autoSpaceDE w:val="false"/>
        <w:autoSpaceDN w:val="false"/>
        <w:adjustRightInd w:val="false"/>
        <w:rPr>
          <w:b/>
          <w:bCs/>
          <w:color w:val="000000"/>
          <w:szCs w:val="24"/>
        </w:rPr>
      </w:pPr>
    </w:p>
    <w:p>
      <w:pPr>
        <w:pStyle w:val="style0"/>
        <w:keepLines/>
        <w:suppressAutoHyphens/>
        <w:autoSpaceDE w:val="false"/>
        <w:autoSpaceDN w:val="false"/>
        <w:adjustRightInd w:val="false"/>
        <w:rPr>
          <w:b/>
          <w:bCs/>
          <w:color w:val="000000"/>
          <w:szCs w:val="24"/>
        </w:rPr>
      </w:pPr>
      <w:r>
        <w:rPr>
          <w:b/>
          <w:bCs/>
          <w:color w:val="000000"/>
          <w:szCs w:val="24"/>
        </w:rPr>
        <w:t>Required</w:t>
      </w:r>
    </w:p>
    <w:p>
      <w:pPr>
        <w:pStyle w:val="style0"/>
        <w:keepLines/>
        <w:suppressAutoHyphens/>
        <w:autoSpaceDE w:val="false"/>
        <w:autoSpaceDN w:val="false"/>
        <w:adjustRightInd w:val="false"/>
        <w:rPr>
          <w:b/>
          <w:bCs/>
          <w:color w:val="000000"/>
          <w:szCs w:val="24"/>
        </w:rPr>
      </w:pPr>
    </w:p>
    <w:p>
      <w:pPr>
        <w:pStyle w:val="style0"/>
        <w:keepLines/>
        <w:suppressAutoHyphens/>
        <w:autoSpaceDE w:val="false"/>
        <w:autoSpaceDN w:val="false"/>
        <w:adjustRightInd w:val="false"/>
        <w:rPr>
          <w:color w:val="000000"/>
          <w:szCs w:val="24"/>
        </w:rPr>
      </w:pPr>
      <w:r>
        <w:rPr>
          <w:b/>
          <w:bCs/>
          <w:color w:val="000000"/>
          <w:szCs w:val="24"/>
        </w:rPr>
        <w:t xml:space="preserve">a. </w:t>
      </w:r>
      <w:r>
        <w:rPr>
          <w:color w:val="000000"/>
          <w:szCs w:val="24"/>
        </w:rPr>
        <w:t>Assume that the intermediate-term yields on U.S. Treasury securities</w:t>
      </w:r>
    </w:p>
    <w:p>
      <w:pPr>
        <w:pStyle w:val="style0"/>
        <w:keepLines/>
        <w:suppressAutoHyphens/>
        <w:autoSpaceDE w:val="false"/>
        <w:autoSpaceDN w:val="false"/>
        <w:adjustRightInd w:val="false"/>
        <w:rPr>
          <w:color w:val="000000"/>
          <w:szCs w:val="24"/>
        </w:rPr>
      </w:pPr>
      <w:r>
        <w:rPr>
          <w:color w:val="000000"/>
          <w:szCs w:val="24"/>
        </w:rPr>
        <w:t>are</w:t>
      </w:r>
      <w:r>
        <w:rPr>
          <w:color w:val="000000"/>
          <w:szCs w:val="24"/>
        </w:rPr>
        <w:t xml:space="preserve"> roughly 3.5 percent. Assume that the market risk premium is 5.0 percent.</w:t>
      </w:r>
    </w:p>
    <w:p>
      <w:pPr>
        <w:pStyle w:val="style0"/>
        <w:keepLines/>
        <w:suppressAutoHyphens/>
        <w:autoSpaceDE w:val="false"/>
        <w:autoSpaceDN w:val="false"/>
        <w:adjustRightInd w:val="false"/>
        <w:rPr>
          <w:color w:val="000000"/>
          <w:szCs w:val="24"/>
        </w:rPr>
      </w:pPr>
      <w:r>
        <w:rPr>
          <w:color w:val="000000"/>
          <w:szCs w:val="24"/>
        </w:rPr>
        <w:t>Compute the cost of equity capital for each of the three companies.</w:t>
      </w:r>
      <w:r>
        <w:rPr>
          <w:color w:val="000000"/>
          <w:szCs w:val="24"/>
        </w:rPr>
        <w:t xml:space="preserve"> (6 points)</w:t>
      </w:r>
    </w:p>
    <w:p>
      <w:pPr>
        <w:pStyle w:val="style0"/>
        <w:keepLines/>
        <w:suppressAutoHyphens/>
        <w:autoSpaceDE w:val="false"/>
        <w:autoSpaceDN w:val="false"/>
        <w:adjustRightInd w:val="false"/>
        <w:rPr>
          <w:b/>
          <w:bCs/>
          <w:color w:val="000000"/>
          <w:szCs w:val="24"/>
        </w:rPr>
      </w:pPr>
    </w:p>
    <w:p>
      <w:pPr>
        <w:pStyle w:val="style0"/>
        <w:keepLines/>
        <w:suppressAutoHyphens/>
        <w:autoSpaceDE w:val="false"/>
        <w:autoSpaceDN w:val="false"/>
        <w:adjustRightInd w:val="false"/>
        <w:rPr>
          <w:color w:val="000000"/>
          <w:szCs w:val="24"/>
        </w:rPr>
      </w:pPr>
      <w:r>
        <w:rPr>
          <w:b/>
          <w:bCs/>
          <w:color w:val="000000"/>
          <w:szCs w:val="24"/>
        </w:rPr>
        <w:t xml:space="preserve">b. </w:t>
      </w:r>
      <w:r>
        <w:rPr>
          <w:color w:val="000000"/>
          <w:szCs w:val="24"/>
        </w:rPr>
        <w:t>Compute the weighted average cost of capital for each of the three companies.</w:t>
      </w:r>
      <w:r>
        <w:rPr>
          <w:color w:val="000000"/>
          <w:szCs w:val="24"/>
        </w:rPr>
        <w:t xml:space="preserve"> (6 points)</w:t>
      </w:r>
    </w:p>
    <w:p>
      <w:pPr>
        <w:pStyle w:val="style0"/>
        <w:keepLines/>
        <w:suppressAutoHyphens/>
        <w:autoSpaceDE w:val="false"/>
        <w:autoSpaceDN w:val="false"/>
        <w:adjustRightInd w:val="false"/>
        <w:rPr>
          <w:b/>
          <w:bCs/>
          <w:color w:val="000000"/>
          <w:szCs w:val="24"/>
        </w:rPr>
      </w:pPr>
    </w:p>
    <w:p>
      <w:pPr>
        <w:pStyle w:val="style0"/>
        <w:keepLines/>
        <w:suppressAutoHyphens/>
        <w:autoSpaceDE w:val="false"/>
        <w:autoSpaceDN w:val="false"/>
        <w:adjustRightInd w:val="false"/>
        <w:rPr>
          <w:color w:val="000000"/>
          <w:szCs w:val="24"/>
        </w:rPr>
      </w:pPr>
      <w:r>
        <w:rPr>
          <w:b/>
          <w:bCs/>
          <w:color w:val="000000"/>
          <w:szCs w:val="24"/>
        </w:rPr>
        <w:t xml:space="preserve">c. </w:t>
      </w:r>
      <w:r>
        <w:rPr>
          <w:color w:val="000000"/>
          <w:szCs w:val="24"/>
        </w:rPr>
        <w:t>Compute the unlevered market (asset) beta for each of the three companies.</w:t>
      </w:r>
      <w:r>
        <w:rPr>
          <w:color w:val="000000"/>
          <w:szCs w:val="24"/>
        </w:rPr>
        <w:t xml:space="preserve"> (6 points)</w:t>
      </w:r>
    </w:p>
    <w:p>
      <w:pPr>
        <w:pStyle w:val="style0"/>
        <w:keepLines/>
        <w:suppressAutoHyphens/>
        <w:autoSpaceDE w:val="false"/>
        <w:autoSpaceDN w:val="false"/>
        <w:adjustRightInd w:val="false"/>
        <w:rPr>
          <w:color w:val="000000"/>
          <w:szCs w:val="24"/>
        </w:rPr>
      </w:pPr>
    </w:p>
    <w:p>
      <w:pPr>
        <w:pStyle w:val="style0"/>
        <w:keepLines/>
        <w:suppressAutoHyphens/>
        <w:autoSpaceDE w:val="false"/>
        <w:autoSpaceDN w:val="false"/>
        <w:adjustRightInd w:val="false"/>
        <w:rPr>
          <w:color w:val="000000"/>
          <w:szCs w:val="24"/>
        </w:rPr>
      </w:pPr>
      <w:r>
        <w:rPr>
          <w:color w:val="000000"/>
          <w:szCs w:val="24"/>
        </w:rPr>
        <w:t xml:space="preserve">d. You just acquired the company Intro, given the unlevered market (asset beta), you want to have an equity beta </w:t>
      </w:r>
      <w:r>
        <w:rPr>
          <w:color w:val="000000"/>
          <w:szCs w:val="24"/>
        </w:rPr>
        <w:t>not higher than 0.9, say, exactly 0.9. How should you structure your capital, that is, what percentage of debt can you use in your total capital? (6 points)</w:t>
      </w:r>
    </w:p>
    <w:p>
      <w:pPr>
        <w:pStyle w:val="style0"/>
        <w:widowControl w:val="false"/>
        <w:suppressAutoHyphens/>
        <w:autoSpaceDE w:val="false"/>
        <w:autoSpaceDN w:val="false"/>
        <w:adjustRightInd w:val="false"/>
        <w:spacing w:after="1"/>
        <w:rPr>
          <w:color w:val="000000"/>
          <w:sz w:val="22"/>
        </w:rPr>
      </w:pPr>
    </w:p>
    <w:p>
      <w:pPr>
        <w:pStyle w:val="style0"/>
        <w:widowControl w:val="false"/>
        <w:suppressAutoHyphens/>
        <w:autoSpaceDE w:val="false"/>
        <w:autoSpaceDN w:val="false"/>
        <w:adjustRightInd w:val="false"/>
        <w:spacing w:after="1"/>
        <w:rPr>
          <w:color w:val="000000"/>
          <w:sz w:val="22"/>
        </w:rPr>
      </w:pPr>
    </w:p>
    <w:p>
      <w:pPr>
        <w:pStyle w:val="style0"/>
        <w:widowControl w:val="false"/>
        <w:suppressAutoHyphens/>
        <w:autoSpaceDE w:val="false"/>
        <w:autoSpaceDN w:val="false"/>
        <w:adjustRightInd w:val="false"/>
        <w:spacing w:after="1"/>
        <w:rPr>
          <w:color w:val="000000"/>
          <w:sz w:val="22"/>
        </w:rPr>
      </w:pPr>
    </w:p>
    <w:p>
      <w:pPr>
        <w:pStyle w:val="style0"/>
        <w:widowControl w:val="false"/>
        <w:suppressAutoHyphens/>
        <w:autoSpaceDE w:val="false"/>
        <w:autoSpaceDN w:val="false"/>
        <w:adjustRightInd w:val="false"/>
        <w:spacing w:after="1"/>
        <w:rPr>
          <w:color w:val="000000"/>
          <w:sz w:val="22"/>
        </w:rPr>
      </w:pPr>
    </w:p>
    <w:p>
      <w:pPr>
        <w:pStyle w:val="style0"/>
        <w:widowControl w:val="false"/>
        <w:suppressAutoHyphens/>
        <w:autoSpaceDE w:val="false"/>
        <w:autoSpaceDN w:val="false"/>
        <w:adjustRightInd w:val="false"/>
        <w:spacing w:after="1"/>
        <w:rPr>
          <w:color w:val="000000"/>
          <w:sz w:val="22"/>
        </w:rPr>
      </w:pPr>
    </w:p>
    <w:p>
      <w:pPr>
        <w:pStyle w:val="style0"/>
        <w:widowControl w:val="false"/>
        <w:suppressAutoHyphens/>
        <w:autoSpaceDE w:val="false"/>
        <w:autoSpaceDN w:val="false"/>
        <w:adjustRightInd w:val="false"/>
        <w:spacing w:after="1"/>
        <w:rPr>
          <w:color w:val="000000"/>
          <w:sz w:val="22"/>
        </w:rPr>
      </w:pPr>
    </w:p>
    <w:p>
      <w:pPr>
        <w:pStyle w:val="style0"/>
        <w:widowControl w:val="false"/>
        <w:suppressAutoHyphens/>
        <w:autoSpaceDE w:val="false"/>
        <w:autoSpaceDN w:val="false"/>
        <w:adjustRightInd w:val="false"/>
        <w:spacing w:after="1"/>
        <w:rPr>
          <w:color w:val="000000"/>
          <w:sz w:val="22"/>
        </w:rPr>
      </w:pPr>
    </w:p>
    <w:p>
      <w:pPr>
        <w:pStyle w:val="style0"/>
        <w:widowControl w:val="false"/>
        <w:suppressAutoHyphens/>
        <w:autoSpaceDE w:val="false"/>
        <w:autoSpaceDN w:val="false"/>
        <w:adjustRightInd w:val="false"/>
        <w:spacing w:after="1"/>
        <w:rPr>
          <w:color w:val="000000"/>
          <w:sz w:val="22"/>
        </w:rPr>
      </w:pPr>
    </w:p>
    <w:p>
      <w:pPr>
        <w:pStyle w:val="style0"/>
        <w:widowControl w:val="false"/>
        <w:suppressAutoHyphens/>
        <w:autoSpaceDE w:val="false"/>
        <w:autoSpaceDN w:val="false"/>
        <w:adjustRightInd w:val="false"/>
        <w:spacing w:after="1"/>
        <w:rPr>
          <w:color w:val="000000"/>
          <w:sz w:val="22"/>
        </w:rPr>
      </w:pPr>
    </w:p>
    <w:p>
      <w:pPr>
        <w:pStyle w:val="style0"/>
        <w:widowControl w:val="false"/>
        <w:suppressAutoHyphens/>
        <w:autoSpaceDE w:val="false"/>
        <w:autoSpaceDN w:val="false"/>
        <w:adjustRightInd w:val="false"/>
        <w:spacing w:after="1"/>
        <w:rPr>
          <w:color w:val="000000"/>
          <w:sz w:val="22"/>
        </w:rPr>
      </w:pPr>
    </w:p>
    <w:p>
      <w:pPr>
        <w:pStyle w:val="style0"/>
        <w:widowControl w:val="false"/>
        <w:suppressAutoHyphens/>
        <w:autoSpaceDE w:val="false"/>
        <w:autoSpaceDN w:val="false"/>
        <w:adjustRightInd w:val="false"/>
        <w:spacing w:after="1"/>
        <w:rPr>
          <w:color w:val="000000"/>
          <w:sz w:val="22"/>
        </w:rPr>
      </w:pPr>
    </w:p>
    <w:p>
      <w:pPr>
        <w:pStyle w:val="style0"/>
        <w:widowControl w:val="false"/>
        <w:suppressAutoHyphens/>
        <w:autoSpaceDE w:val="false"/>
        <w:autoSpaceDN w:val="false"/>
        <w:adjustRightInd w:val="false"/>
        <w:spacing w:after="1"/>
        <w:rPr>
          <w:color w:val="000000"/>
          <w:sz w:val="22"/>
        </w:rPr>
      </w:pPr>
    </w:p>
    <w:p>
      <w:pPr>
        <w:pStyle w:val="style0"/>
        <w:widowControl w:val="false"/>
        <w:suppressAutoHyphens/>
        <w:autoSpaceDE w:val="false"/>
        <w:autoSpaceDN w:val="false"/>
        <w:adjustRightInd w:val="false"/>
        <w:spacing w:after="1"/>
        <w:rPr>
          <w:color w:val="000000"/>
          <w:sz w:val="22"/>
        </w:rPr>
      </w:pPr>
    </w:p>
    <w:p>
      <w:pPr>
        <w:pStyle w:val="style0"/>
        <w:widowControl w:val="false"/>
        <w:suppressAutoHyphens/>
        <w:autoSpaceDE w:val="false"/>
        <w:autoSpaceDN w:val="false"/>
        <w:adjustRightInd w:val="false"/>
        <w:spacing w:after="1"/>
        <w:rPr>
          <w:color w:val="000000"/>
          <w:sz w:val="22"/>
        </w:rPr>
      </w:pPr>
    </w:p>
    <w:p>
      <w:pPr>
        <w:pStyle w:val="style0"/>
        <w:widowControl w:val="false"/>
        <w:suppressAutoHyphens/>
        <w:autoSpaceDE w:val="false"/>
        <w:autoSpaceDN w:val="false"/>
        <w:adjustRightInd w:val="false"/>
        <w:spacing w:after="1"/>
        <w:rPr>
          <w:color w:val="000000"/>
          <w:sz w:val="22"/>
        </w:rPr>
      </w:pPr>
    </w:p>
    <w:p>
      <w:pPr>
        <w:pStyle w:val="style0"/>
        <w:widowControl w:val="false"/>
        <w:suppressAutoHyphens/>
        <w:autoSpaceDE w:val="false"/>
        <w:autoSpaceDN w:val="false"/>
        <w:adjustRightInd w:val="false"/>
        <w:spacing w:after="1"/>
        <w:rPr>
          <w:color w:val="000000"/>
          <w:sz w:val="22"/>
        </w:rPr>
      </w:pPr>
    </w:p>
    <w:p>
      <w:pPr>
        <w:pStyle w:val="style0"/>
        <w:widowControl w:val="false"/>
        <w:suppressAutoHyphens/>
        <w:autoSpaceDE w:val="false"/>
        <w:autoSpaceDN w:val="false"/>
        <w:adjustRightInd w:val="false"/>
        <w:spacing w:after="1"/>
        <w:rPr>
          <w:color w:val="000000"/>
          <w:sz w:val="22"/>
        </w:rPr>
      </w:pPr>
    </w:p>
    <w:p>
      <w:pPr>
        <w:pStyle w:val="style0"/>
        <w:keepLines/>
        <w:tabs>
          <w:tab w:val="right" w:leader="none" w:pos="-180"/>
          <w:tab w:val="left" w:leader="none" w:pos="0"/>
        </w:tabs>
        <w:suppressAutoHyphens/>
        <w:autoSpaceDE w:val="false"/>
        <w:autoSpaceDN w:val="false"/>
        <w:adjustRightInd w:val="false"/>
        <w:ind w:hanging="630"/>
        <w:rPr>
          <w:color w:val="000000"/>
          <w:szCs w:val="24"/>
        </w:rPr>
      </w:pPr>
      <w:r>
        <w:rPr>
          <w:color w:val="000000"/>
          <w:szCs w:val="24"/>
        </w:rPr>
        <w:t>5.</w:t>
      </w:r>
      <w:r>
        <w:rPr>
          <w:color w:val="000000"/>
          <w:szCs w:val="24"/>
        </w:rPr>
        <w:tab/>
      </w:r>
      <w:r>
        <w:rPr>
          <w:color w:val="000000"/>
          <w:szCs w:val="24"/>
        </w:rPr>
        <w:t xml:space="preserve"> (14 points) </w:t>
      </w:r>
      <w:r>
        <w:rPr>
          <w:color w:val="000000"/>
          <w:szCs w:val="24"/>
        </w:rPr>
        <w:t>Below</w:t>
      </w:r>
      <w:r>
        <w:rPr>
          <w:color w:val="000000"/>
          <w:szCs w:val="24"/>
        </w:rPr>
        <w:t xml:space="preserve"> is information from the statement of cash flow and income statement for Garland Products, Inc. for 2012 and 2011. Marketable securities represent investments of excess cash that Garland Products does not need for operations. Garland Products' tax rate is 35%.</w:t>
      </w:r>
    </w:p>
    <w:p>
      <w:pPr>
        <w:pStyle w:val="style0"/>
        <w:keepLines/>
        <w:suppressAutoHyphens/>
        <w:autoSpaceDE w:val="false"/>
        <w:autoSpaceDN w:val="false"/>
        <w:adjustRightInd w:val="false"/>
        <w:rPr>
          <w:color w:val="000000"/>
          <w:szCs w:val="24"/>
        </w:rPr>
      </w:pPr>
    </w:p>
    <w:tbl>
      <w:tblPr>
        <w:tblW w:w="0" w:type="auto"/>
        <w:tblInd w:w="90" w:type="dxa"/>
        <w:tblCellMar>
          <w:left w:w="0" w:type="dxa"/>
          <w:right w:w="0" w:type="dxa"/>
        </w:tblCellMar>
        <w:tblLook w:val="0000" w:firstRow="0" w:lastRow="0" w:firstColumn="0" w:lastColumn="0" w:noHBand="0" w:noVBand="0"/>
      </w:tblPr>
      <w:tblGrid>
        <w:gridCol w:w="5760"/>
        <w:gridCol w:w="1440"/>
        <w:gridCol w:w="1440"/>
      </w:tblGrid>
      <w:tr>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b/>
                <w:bCs/>
                <w:color w:val="000000"/>
                <w:szCs w:val="24"/>
              </w:rPr>
            </w:pPr>
            <w:r>
              <w:rPr>
                <w:b/>
                <w:bCs/>
                <w:color w:val="000000"/>
                <w:szCs w:val="24"/>
              </w:rPr>
              <w:t>Cash Flow Statement</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p>
        </w:tc>
      </w:tr>
      <w:tr>
        <w:tblPrEx/>
        <w:trPr>
          <w:trHeight w:val="225" w:hRule="atLeast"/>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color w:val="000000"/>
                <w:szCs w:val="24"/>
              </w:rPr>
            </w:pPr>
            <w:r>
              <w:rPr>
                <w:color w:val="000000"/>
                <w:szCs w:val="24"/>
              </w:rPr>
              <w:t>(in thousands)</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b/>
                <w:bCs/>
                <w:color w:val="000000"/>
                <w:szCs w:val="24"/>
              </w:rPr>
            </w:pP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b/>
                <w:bCs/>
                <w:color w:val="000000"/>
                <w:szCs w:val="24"/>
              </w:rPr>
            </w:pPr>
            <w:r>
              <w:rPr>
                <w:b/>
                <w:bCs/>
                <w:color w:val="000000"/>
                <w:szCs w:val="24"/>
              </w:rPr>
              <w:t>12/30/2012</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b/>
                <w:bCs/>
                <w:color w:val="000000"/>
                <w:szCs w:val="24"/>
              </w:rPr>
            </w:pPr>
            <w:r>
              <w:rPr>
                <w:b/>
                <w:bCs/>
                <w:color w:val="000000"/>
                <w:szCs w:val="24"/>
              </w:rPr>
              <w:t>12/30/2011</w:t>
            </w: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color w:val="000000"/>
                <w:szCs w:val="24"/>
              </w:rPr>
            </w:pPr>
            <w:r>
              <w:rPr>
                <w:b/>
                <w:bCs/>
                <w:color w:val="000000"/>
                <w:szCs w:val="24"/>
              </w:rPr>
              <w:t>Cash from operations</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color w:val="000000"/>
                <w:szCs w:val="24"/>
              </w:rPr>
            </w:pPr>
            <w:r>
              <w:rPr>
                <w:color w:val="000000"/>
                <w:szCs w:val="24"/>
              </w:rPr>
              <w:t>Net cash provided by operations</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106,484</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113,880</w:t>
            </w: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color w:val="000000"/>
                <w:szCs w:val="24"/>
              </w:rPr>
            </w:pP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b/>
                <w:bCs/>
                <w:color w:val="000000"/>
                <w:szCs w:val="24"/>
              </w:rPr>
            </w:pPr>
            <w:r>
              <w:rPr>
                <w:b/>
                <w:bCs/>
                <w:color w:val="000000"/>
                <w:szCs w:val="24"/>
              </w:rPr>
              <w:t>Cash from investments</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b/>
                <w:bCs/>
                <w:color w:val="000000"/>
                <w:szCs w:val="24"/>
              </w:rPr>
            </w:pP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b/>
                <w:bCs/>
                <w:color w:val="000000"/>
                <w:szCs w:val="24"/>
              </w:rPr>
            </w:pP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color w:val="000000"/>
                <w:szCs w:val="24"/>
              </w:rPr>
            </w:pPr>
            <w:r>
              <w:rPr>
                <w:color w:val="000000"/>
                <w:szCs w:val="24"/>
              </w:rPr>
              <w:t xml:space="preserve">(Increase) decrease in property </w:t>
            </w:r>
            <w:r>
              <w:rPr>
                <w:color w:val="000000"/>
                <w:szCs w:val="24"/>
              </w:rPr>
              <w:t>&amp;</w:t>
            </w:r>
            <w:r>
              <w:rPr>
                <w:color w:val="000000"/>
                <w:szCs w:val="24"/>
              </w:rPr>
              <w:t xml:space="preserve"> plant</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 xml:space="preserve"> -31,536</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-47,960</w:t>
            </w: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color w:val="000000"/>
                <w:szCs w:val="24"/>
              </w:rPr>
            </w:pPr>
            <w:r>
              <w:rPr>
                <w:color w:val="000000"/>
                <w:szCs w:val="24"/>
              </w:rPr>
              <w:t>Acquisition (disposition) of subsidiaries or other business</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-702</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-19</w:t>
            </w: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color w:val="000000"/>
                <w:szCs w:val="24"/>
              </w:rPr>
            </w:pPr>
            <w:r>
              <w:rPr>
                <w:color w:val="000000"/>
                <w:szCs w:val="24"/>
              </w:rPr>
              <w:t>Increase (decrease) in marketable securities</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-18,825</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380,737</w:t>
            </w: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color w:val="000000"/>
                <w:szCs w:val="24"/>
              </w:rPr>
            </w:pP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color w:val="000000"/>
                <w:szCs w:val="24"/>
              </w:rPr>
            </w:pPr>
            <w:r>
              <w:rPr>
                <w:color w:val="000000"/>
                <w:szCs w:val="24"/>
              </w:rPr>
              <w:t>Net cash provided by (used in) investing</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-51,063</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332,758</w:t>
            </w: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color w:val="000000"/>
                <w:szCs w:val="24"/>
              </w:rPr>
            </w:pP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b/>
                <w:bCs/>
                <w:color w:val="000000"/>
                <w:szCs w:val="24"/>
              </w:rPr>
            </w:pPr>
            <w:r>
              <w:rPr>
                <w:b/>
                <w:bCs/>
                <w:color w:val="000000"/>
                <w:szCs w:val="24"/>
              </w:rPr>
              <w:t>Cash from financing</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b/>
                <w:bCs/>
                <w:color w:val="000000"/>
                <w:szCs w:val="24"/>
              </w:rPr>
            </w:pP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b/>
                <w:bCs/>
                <w:color w:val="000000"/>
                <w:szCs w:val="24"/>
              </w:rPr>
            </w:pP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color w:val="000000"/>
                <w:szCs w:val="24"/>
              </w:rPr>
            </w:pPr>
            <w:r>
              <w:rPr>
                <w:color w:val="000000"/>
                <w:szCs w:val="24"/>
              </w:rPr>
              <w:t>Issuances (purchases) of equity shares</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-370</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-434,570</w:t>
            </w: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color w:val="000000"/>
                <w:szCs w:val="24"/>
              </w:rPr>
            </w:pPr>
            <w:r>
              <w:rPr>
                <w:color w:val="000000"/>
                <w:szCs w:val="24"/>
              </w:rPr>
              <w:t>Issuances (repayment) of debt</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w:t>
            </w: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color w:val="000000"/>
                <w:szCs w:val="24"/>
              </w:rPr>
            </w:pPr>
            <w:r>
              <w:rPr>
                <w:color w:val="000000"/>
                <w:szCs w:val="24"/>
              </w:rPr>
              <w:t>Increase (decrease) in bank, or other borrowings</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-25,000</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25,000</w:t>
            </w: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color w:val="000000"/>
                <w:szCs w:val="24"/>
              </w:rPr>
            </w:pPr>
            <w:r>
              <w:rPr>
                <w:color w:val="000000"/>
                <w:szCs w:val="24"/>
              </w:rPr>
              <w:t>Dividends, other distributions</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-29,377</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-37,202</w:t>
            </w: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color w:val="000000"/>
                <w:szCs w:val="24"/>
              </w:rPr>
            </w:pP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color w:val="000000"/>
                <w:szCs w:val="24"/>
              </w:rPr>
            </w:pPr>
            <w:r>
              <w:rPr>
                <w:color w:val="000000"/>
                <w:szCs w:val="24"/>
              </w:rPr>
              <w:t>Net cash provided by (used in) financing</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-54,747</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-446,772</w:t>
            </w: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color w:val="000000"/>
                <w:szCs w:val="24"/>
              </w:rPr>
            </w:pP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color w:val="000000"/>
                <w:szCs w:val="24"/>
              </w:rPr>
            </w:pPr>
            <w:r>
              <w:rPr>
                <w:color w:val="000000"/>
                <w:szCs w:val="24"/>
              </w:rPr>
              <w:t xml:space="preserve">Net change cash </w:t>
            </w:r>
            <w:r>
              <w:rPr>
                <w:color w:val="000000"/>
                <w:szCs w:val="24"/>
              </w:rPr>
              <w:t>&amp;</w:t>
            </w:r>
            <w:r>
              <w:rPr>
                <w:color w:val="000000"/>
                <w:szCs w:val="24"/>
              </w:rPr>
              <w:t xml:space="preserve"> cash equivalents</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674</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-134</w:t>
            </w: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color w:val="000000"/>
                <w:szCs w:val="24"/>
              </w:rPr>
            </w:pPr>
            <w:r>
              <w:rPr>
                <w:color w:val="000000"/>
                <w:szCs w:val="24"/>
              </w:rPr>
              <w:t>Cash and cash equivalents at start of year</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3,255</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3,389</w:t>
            </w: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color w:val="000000"/>
                <w:szCs w:val="24"/>
              </w:rPr>
            </w:pPr>
            <w:r>
              <w:rPr>
                <w:color w:val="000000"/>
                <w:szCs w:val="24"/>
              </w:rPr>
              <w:t>Cash and cash equivalents at year end</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3,929</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3,255</w:t>
            </w: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color w:val="000000"/>
                <w:szCs w:val="24"/>
              </w:rPr>
            </w:pP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color w:val="000000"/>
                <w:szCs w:val="24"/>
              </w:rPr>
            </w:pPr>
            <w:r>
              <w:rPr>
                <w:color w:val="000000"/>
                <w:szCs w:val="24"/>
              </w:rPr>
              <w:t>Interest Revenue</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50</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35</w:t>
            </w:r>
          </w:p>
        </w:tc>
      </w:tr>
      <w:tr>
        <w:tblPrEx/>
        <w:trPr/>
        <w:tc>
          <w:tcPr>
            <w:tcW w:w="5760" w:type="dxa"/>
            <w:tcBorders>
              <w:top w:val="nil"/>
              <w:left w:val="nil"/>
              <w:bottom w:val="nil"/>
              <w:right w:val="nil"/>
            </w:tcBorders>
            <w:tcFitText w:val="false"/>
          </w:tcPr>
          <w:p>
            <w:pPr>
              <w:pStyle w:val="style0"/>
              <w:keepLines/>
              <w:suppressAutoHyphens/>
              <w:autoSpaceDE w:val="false"/>
              <w:autoSpaceDN w:val="false"/>
              <w:adjustRightInd w:val="false"/>
              <w:rPr>
                <w:color w:val="000000"/>
                <w:szCs w:val="24"/>
              </w:rPr>
            </w:pPr>
            <w:r>
              <w:rPr>
                <w:color w:val="000000"/>
                <w:szCs w:val="24"/>
              </w:rPr>
              <w:t>Interest Paid</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394</w:t>
            </w:r>
          </w:p>
        </w:tc>
        <w:tc>
          <w:tcPr>
            <w:tcW w:w="1440" w:type="dxa"/>
            <w:tcBorders>
              <w:top w:val="nil"/>
              <w:left w:val="nil"/>
              <w:bottom w:val="nil"/>
              <w:right w:val="nil"/>
            </w:tcBorders>
            <w:tcFitText w:val="false"/>
          </w:tcPr>
          <w:p>
            <w:pPr>
              <w:pStyle w:val="style0"/>
              <w:keepLines/>
              <w:suppressAutoHyphens/>
              <w:autoSpaceDE w:val="false"/>
              <w:autoSpaceDN w:val="false"/>
              <w:adjustRightInd w:val="false"/>
              <w:jc w:val="right"/>
              <w:rPr>
                <w:color w:val="000000"/>
                <w:szCs w:val="24"/>
              </w:rPr>
            </w:pPr>
            <w:r>
              <w:rPr>
                <w:color w:val="000000"/>
                <w:szCs w:val="24"/>
              </w:rPr>
              <w:t>1400</w:t>
            </w:r>
          </w:p>
        </w:tc>
      </w:tr>
    </w:tbl>
    <w:p>
      <w:pPr>
        <w:pStyle w:val="style0"/>
        <w:keepLines/>
        <w:suppressAutoHyphens/>
        <w:autoSpaceDE w:val="false"/>
        <w:autoSpaceDN w:val="false"/>
        <w:adjustRightInd w:val="false"/>
        <w:rPr>
          <w:color w:val="000000"/>
          <w:szCs w:val="24"/>
        </w:rPr>
      </w:pPr>
    </w:p>
    <w:p>
      <w:pPr>
        <w:pStyle w:val="style0"/>
        <w:keepLines/>
        <w:suppressAutoHyphens/>
        <w:autoSpaceDE w:val="false"/>
        <w:autoSpaceDN w:val="false"/>
        <w:adjustRightInd w:val="false"/>
        <w:rPr>
          <w:color w:val="000000"/>
          <w:sz w:val="2"/>
          <w:szCs w:val="2"/>
        </w:rPr>
      </w:pPr>
      <w:r>
        <w:rPr>
          <w:color w:val="000000"/>
          <w:sz w:val="22"/>
        </w:rPr>
        <w:t>a</w:t>
      </w:r>
      <w:r>
        <w:rPr>
          <w:color w:val="000000"/>
          <w:sz w:val="22"/>
        </w:rPr>
        <w:t xml:space="preserve">. (7 points) Using the above information calculate the amount of free cash flows to all debt and equity capital stakeholders for Garland Products for year 2012 </w:t>
      </w:r>
    </w:p>
    <w:p>
      <w:pPr>
        <w:pStyle w:val="style0"/>
        <w:keepLines/>
        <w:suppressAutoHyphens/>
        <w:autoSpaceDE w:val="false"/>
        <w:autoSpaceDN w:val="false"/>
        <w:adjustRightInd w:val="false"/>
        <w:rPr>
          <w:color w:val="000000"/>
          <w:szCs w:val="24"/>
        </w:rPr>
      </w:pPr>
    </w:p>
    <w:p>
      <w:pPr>
        <w:pStyle w:val="style0"/>
        <w:keepLines/>
        <w:suppressAutoHyphens/>
        <w:autoSpaceDE w:val="false"/>
        <w:autoSpaceDN w:val="false"/>
        <w:adjustRightInd w:val="false"/>
        <w:rPr>
          <w:color w:val="000000"/>
          <w:szCs w:val="24"/>
        </w:rPr>
      </w:pPr>
      <w:r>
        <w:rPr>
          <w:color w:val="000000"/>
          <w:szCs w:val="24"/>
        </w:rPr>
        <w:t>b.(</w:t>
      </w:r>
      <w:r>
        <w:rPr>
          <w:color w:val="000000"/>
          <w:szCs w:val="24"/>
        </w:rPr>
        <w:t xml:space="preserve">7 points) </w:t>
      </w:r>
      <w:r>
        <w:rPr>
          <w:color w:val="000000"/>
          <w:szCs w:val="24"/>
        </w:rPr>
        <w:t>Using the above information calculate the amount of free cash flows for common equity shareholders for Garland Products for year 2012.</w:t>
      </w:r>
    </w:p>
    <w:p>
      <w:pPr>
        <w:pStyle w:val="style0"/>
        <w:widowControl w:val="false"/>
        <w:suppressAutoHyphens/>
        <w:autoSpaceDE w:val="false"/>
        <w:autoSpaceDN w:val="false"/>
        <w:adjustRightInd w:val="false"/>
        <w:spacing w:after="1"/>
        <w:rPr>
          <w:color w:val="000000"/>
          <w:szCs w:val="24"/>
        </w:rPr>
      </w:pPr>
    </w:p>
    <w:p>
      <w:pPr>
        <w:pStyle w:val="style0"/>
        <w:widowControl w:val="false"/>
        <w:suppressAutoHyphens/>
        <w:autoSpaceDE w:val="false"/>
        <w:autoSpaceDN w:val="false"/>
        <w:adjustRightInd w:val="false"/>
        <w:spacing w:after="1"/>
        <w:rPr>
          <w:color w:val="000000"/>
          <w:sz w:val="22"/>
        </w:rPr>
      </w:pPr>
    </w:p>
    <w:p>
      <w:pPr>
        <w:pStyle w:val="style0"/>
        <w:widowControl w:val="false"/>
        <w:suppressAutoHyphens/>
        <w:autoSpaceDE w:val="false"/>
        <w:autoSpaceDN w:val="false"/>
        <w:adjustRightInd w:val="false"/>
        <w:spacing w:after="1"/>
        <w:rPr>
          <w:color w:val="000000"/>
          <w:sz w:val="22"/>
        </w:rPr>
      </w:pPr>
    </w:p>
    <w:p>
      <w:pPr>
        <w:pStyle w:val="style0"/>
        <w:widowControl w:val="false"/>
        <w:suppressAutoHyphens/>
        <w:autoSpaceDE w:val="false"/>
        <w:autoSpaceDN w:val="false"/>
        <w:adjustRightInd w:val="false"/>
        <w:spacing w:after="1"/>
        <w:rPr>
          <w:color w:val="000000"/>
          <w:sz w:val="22"/>
        </w:rPr>
      </w:pPr>
    </w:p>
    <w:p>
      <w:pPr>
        <w:pStyle w:val="style0"/>
        <w:widowControl w:val="false"/>
        <w:suppressAutoHyphens/>
        <w:autoSpaceDE w:val="false"/>
        <w:autoSpaceDN w:val="false"/>
        <w:adjustRightInd w:val="false"/>
        <w:spacing w:after="1"/>
        <w:rPr>
          <w:color w:val="000000"/>
          <w:sz w:val="22"/>
        </w:rPr>
      </w:pPr>
    </w:p>
    <w:p>
      <w:pPr>
        <w:pStyle w:val="style0"/>
        <w:widowControl w:val="false"/>
        <w:suppressAutoHyphens/>
        <w:autoSpaceDE w:val="false"/>
        <w:autoSpaceDN w:val="false"/>
        <w:adjustRightInd w:val="false"/>
        <w:spacing w:after="1"/>
        <w:rPr>
          <w:color w:val="000000"/>
          <w:sz w:val="22"/>
        </w:rPr>
      </w:pPr>
    </w:p>
    <w:p>
      <w:pPr>
        <w:pStyle w:val="style0"/>
        <w:widowControl w:val="false"/>
        <w:suppressAutoHyphens/>
        <w:autoSpaceDE w:val="false"/>
        <w:autoSpaceDN w:val="false"/>
        <w:adjustRightInd w:val="false"/>
        <w:spacing w:after="1"/>
        <w:rPr>
          <w:color w:val="000000"/>
          <w:sz w:val="22"/>
        </w:rPr>
      </w:pPr>
    </w:p>
    <w:p>
      <w:pPr>
        <w:pStyle w:val="style0"/>
        <w:widowControl w:val="false"/>
        <w:suppressAutoHyphens/>
        <w:autoSpaceDE w:val="false"/>
        <w:autoSpaceDN w:val="false"/>
        <w:adjustRightInd w:val="false"/>
        <w:spacing w:after="1"/>
        <w:rPr>
          <w:color w:val="000000"/>
          <w:sz w:val="22"/>
        </w:rPr>
      </w:pPr>
    </w:p>
    <w:p>
      <w:pPr>
        <w:pStyle w:val="style0"/>
        <w:widowControl w:val="false"/>
        <w:suppressAutoHyphens/>
        <w:autoSpaceDE w:val="false"/>
        <w:autoSpaceDN w:val="false"/>
        <w:adjustRightInd w:val="false"/>
        <w:spacing w:after="1"/>
        <w:rPr>
          <w:color w:val="000000"/>
          <w:sz w:val="2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libri Light">
    <w:altName w:val="Calibri Light"/>
    <w:panose1 w:val="020f0302020002030204"/>
    <w:charset w:val="00"/>
    <w:family w:val="swiss"/>
    <w:pitch w:val="variable"/>
    <w:sig w:usb0="A00002EF" w:usb1="4000207B" w:usb2="00000000" w:usb3="00000000" w:csb0="0000019F" w:csb1="00000000"/>
  </w:font>
  <w:font w:name="Calibri">
    <w:altName w:val="Calibri"/>
    <w:panose1 w:val="020f0502020002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imes New Roman" w:cs="Times New Roman" w:hAnsi="Times New Roman" w:eastAsiaTheme="minorEastAsia"/>
        <w:sz w:val="24"/>
        <w:szCs w:val="22"/>
        <w:lang w:val="en-US" w:bidi="ar-SA" w:eastAsia="zh-CN"/>
      </w:rPr>
    </w:rPrDefault>
    <w:pPrDefault>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870</Words>
  <Characters>4593</Characters>
  <Application>WPS Office</Application>
  <DocSecurity>4</DocSecurity>
  <Paragraphs>382</Paragraphs>
  <ScaleCrop>false</ScaleCrop>
  <LinksUpToDate>false</LinksUpToDate>
  <CharactersWithSpaces>5299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2018-12-13T22:38:00Z</dcterms:created>
  <dc:creator>Ken Cheng</dc:creator>
  <lastModifiedBy>INFINIX-X551</lastModifiedBy>
  <dcterms:modified xsi:type="dcterms:W3CDTF">2018-12-14T22:36:39Z</dcterms:modified>
  <revision>2</revision>
</coreProperties>
</file>