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b/>
        </w:rPr>
      </w:pPr>
    </w:p>
    <w:p>
      <w:pPr>
        <w:pStyle w:val="style0"/>
        <w:jc w:val="center"/>
        <w:rPr>
          <w:rFonts w:ascii="Garamond" w:cs="Bookman Old Style" w:hAnsi="Garamond"/>
          <w:b/>
          <w:bCs/>
        </w:rPr>
      </w:pPr>
      <w:r>
        <w:rPr/>
        <w:drawing>
          <wp:inline distT="0" distB="0" distL="0" distR="0">
            <wp:extent cx="1352550" cy="1076325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Garamond" w:cs="Cambria" w:hAnsi="Garamond"/>
          <w:b/>
          <w:bCs/>
          <w:sz w:val="24"/>
          <w:szCs w:val="24"/>
        </w:rPr>
      </w:pPr>
      <w:r>
        <w:rPr>
          <w:rFonts w:ascii="Garamond" w:cs="Cambria" w:hAnsi="Garamond"/>
          <w:b/>
          <w:bCs/>
          <w:sz w:val="24"/>
          <w:szCs w:val="24"/>
        </w:rPr>
        <w:t>W1-2-60-1-6</w:t>
      </w:r>
    </w:p>
    <w:p>
      <w:pPr>
        <w:pStyle w:val="style0"/>
        <w:jc w:val="center"/>
        <w:rPr>
          <w:rFonts w:ascii="Garamond" w:cs="Cambria" w:hAnsi="Garamond"/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JOMO</w:t>
      </w:r>
      <w:r>
        <w:rPr>
          <w:b/>
          <w:bCs/>
          <w:sz w:val="24"/>
          <w:szCs w:val="24"/>
        </w:rPr>
        <w:t xml:space="preserve"> KENYATTA UNIVERSITY OF AGRICULTURE AND TECHNOLOGY</w:t>
      </w:r>
    </w:p>
    <w:p>
      <w:pPr>
        <w:pStyle w:val="style0"/>
        <w:jc w:val="center"/>
        <w:rPr>
          <w:b/>
          <w:bCs/>
          <w:sz w:val="24"/>
          <w:szCs w:val="24"/>
        </w:rPr>
      </w:pPr>
    </w:p>
    <w:p>
      <w:pPr>
        <w:pStyle w:val="style1"/>
        <w:keepNext/>
        <w:ind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UNIVERSITY EXAMINATIONS 201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6</w:t>
      </w:r>
    </w:p>
    <w:p>
      <w:pPr>
        <w:pStyle w:val="style0"/>
        <w:rPr/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EXAMINATION</w:t>
      </w:r>
      <w:r>
        <w:rPr>
          <w:b/>
          <w:sz w:val="24"/>
          <w:szCs w:val="24"/>
        </w:rPr>
        <w:t xml:space="preserve"> FOR THE </w:t>
      </w:r>
      <w:r>
        <w:rPr>
          <w:b/>
          <w:sz w:val="24"/>
          <w:szCs w:val="24"/>
        </w:rPr>
        <w:t xml:space="preserve">DEGREE OF </w:t>
      </w:r>
      <w:r>
        <w:rPr>
          <w:b/>
          <w:sz w:val="24"/>
          <w:szCs w:val="24"/>
        </w:rPr>
        <w:t xml:space="preserve">BACHELOR OF </w:t>
      </w:r>
      <w:r>
        <w:rPr>
          <w:b/>
          <w:sz w:val="24"/>
          <w:szCs w:val="24"/>
        </w:rPr>
        <w:t xml:space="preserve">SCIENCE IN </w:t>
      </w:r>
      <w:r>
        <w:rPr>
          <w:b/>
          <w:sz w:val="24"/>
          <w:szCs w:val="24"/>
        </w:rPr>
        <w:t xml:space="preserve">INDUSTRIAL CHEMISTRY 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2303 :</w:t>
      </w:r>
      <w:r>
        <w:rPr>
          <w:b/>
          <w:bCs/>
          <w:sz w:val="24"/>
          <w:szCs w:val="24"/>
        </w:rPr>
        <w:t xml:space="preserve"> ORGANIC SYNTHESIS 1 </w:t>
      </w: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ind w:righ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  AUGUST    201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</w:t>
      </w: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 xml:space="preserve">TIME: </w:t>
      </w:r>
      <w:r>
        <w:rPr>
          <w:b/>
          <w:bCs/>
          <w:sz w:val="24"/>
          <w:szCs w:val="24"/>
        </w:rPr>
        <w:t xml:space="preserve">2 HOURS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ind w:left="0" w:firstLine="0"/>
        <w:rPr>
          <w:b/>
          <w:sz w:val="24"/>
          <w:szCs w:val="24"/>
        </w:rPr>
      </w:pPr>
    </w:p>
    <w:p>
      <w:pPr>
        <w:pStyle w:val="style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>
        <w:rPr>
          <w:b/>
          <w:sz w:val="24"/>
          <w:szCs w:val="24"/>
        </w:rPr>
        <w:t xml:space="preserve">ANSWER QUESTION </w:t>
      </w:r>
      <w:r>
        <w:rPr>
          <w:b/>
          <w:sz w:val="24"/>
          <w:szCs w:val="24"/>
        </w:rPr>
        <w:t>ONE AND</w:t>
      </w:r>
      <w:r>
        <w:rPr>
          <w:b/>
          <w:sz w:val="24"/>
          <w:szCs w:val="24"/>
        </w:rPr>
        <w:t xml:space="preserve"> ANY OTHER TWO QUESTIONS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QUESTION TW</w:t>
      </w:r>
      <w:r>
        <w:rPr>
          <w:b/>
          <w:sz w:val="24"/>
          <w:szCs w:val="24"/>
        </w:rPr>
        <w:t>O TO FOUR CARRIES 20 MARKS EACH. QUESTION ONE CARRIES 30 MARKS.</w:t>
      </w:r>
    </w:p>
    <w:p>
      <w:pPr>
        <w:pStyle w:val="style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style0"/>
        <w:ind w:left="0" w:firstLine="0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</w:t>
      </w:r>
      <w:r>
        <w:rPr>
          <w:sz w:val="24"/>
          <w:szCs w:val="24"/>
        </w:rPr>
        <w:t>==========</w:t>
      </w:r>
    </w:p>
    <w:p>
      <w:pPr>
        <w:pStyle w:val="style0"/>
        <w:rPr>
          <w:b/>
        </w:rPr>
      </w:pPr>
      <w:r>
        <w:rPr>
          <w:b/>
        </w:rPr>
        <w:t xml:space="preserve">QUESTION ONE </w:t>
      </w:r>
    </w:p>
    <w:p>
      <w:pPr>
        <w:pStyle w:val="style179"/>
        <w:numPr>
          <w:ilvl w:val="0"/>
          <w:numId w:val="7"/>
        </w:numPr>
        <w:rPr/>
      </w:pPr>
      <w:r>
        <w:t xml:space="preserve">Explain the following observations.  Use chemical equations </w:t>
      </w:r>
      <w:r>
        <w:t>for clarity  where possible</w:t>
      </w:r>
    </w:p>
    <w:p>
      <w:pPr>
        <w:pStyle w:val="style179"/>
        <w:numPr>
          <w:ilvl w:val="0"/>
          <w:numId w:val="12"/>
        </w:numPr>
        <w:rPr/>
      </w:pPr>
      <w:r>
        <w:t>Organopotasium</w:t>
      </w:r>
      <w:r>
        <w:t xml:space="preserve"> compounds are highly flammable in air while </w:t>
      </w:r>
    </w:p>
    <w:p>
      <w:pPr>
        <w:pStyle w:val="style0"/>
        <w:rPr/>
      </w:pPr>
      <w:r>
        <w:tab/>
      </w:r>
      <w:r>
        <w:tab/>
      </w:r>
      <w:r>
        <w:t xml:space="preserve">      </w:t>
      </w:r>
      <w:r>
        <w:t>organomagnesium</w:t>
      </w:r>
      <w:r>
        <w:t xml:space="preserve"> readily </w:t>
      </w:r>
      <w:r>
        <w:t xml:space="preserve"> react with oxygen.   [3 marks]</w:t>
      </w:r>
    </w:p>
    <w:p>
      <w:pPr>
        <w:pStyle w:val="style179"/>
        <w:numPr>
          <w:ilvl w:val="0"/>
          <w:numId w:val="12"/>
        </w:numPr>
        <w:rPr/>
      </w:pPr>
      <w:r>
        <w:t>Organolithium</w:t>
      </w:r>
      <w:r>
        <w:t xml:space="preserve"> </w:t>
      </w:r>
      <w:r>
        <w:t>reagents  may</w:t>
      </w:r>
      <w:r>
        <w:t xml:space="preserve"> not be stored in </w:t>
      </w:r>
      <w:r>
        <w:t>diethylether</w:t>
      </w:r>
      <w:r>
        <w:t xml:space="preserve"> but may be stored in </w:t>
      </w:r>
      <w:r>
        <w:t>pentane.   [3 marks]</w:t>
      </w:r>
    </w:p>
    <w:p>
      <w:pPr>
        <w:pStyle w:val="style179"/>
        <w:numPr>
          <w:ilvl w:val="0"/>
          <w:numId w:val="12"/>
        </w:numPr>
        <w:rPr/>
      </w:pPr>
      <w:r>
        <w:t>Cycloheptanone</w:t>
      </w:r>
      <w:r>
        <w:t xml:space="preserve"> on chlorinati</w:t>
      </w:r>
      <w:r>
        <w:t>o</w:t>
      </w:r>
      <w:r>
        <w:t xml:space="preserve">n forms 2 – </w:t>
      </w:r>
      <w:r>
        <w:t>chloroheptanone</w:t>
      </w:r>
      <w:r>
        <w:t xml:space="preserve"> and not 3 – </w:t>
      </w:r>
      <w:r>
        <w:t>chlorocycloheptanone</w:t>
      </w:r>
      <w:r>
        <w:t xml:space="preserve">  [3 marks]</w:t>
      </w:r>
    </w:p>
    <w:p>
      <w:pPr>
        <w:pStyle w:val="style179"/>
        <w:numPr>
          <w:ilvl w:val="0"/>
          <w:numId w:val="12"/>
        </w:numPr>
        <w:rPr/>
      </w:pPr>
      <w:r>
        <w:t>Nucleo</w:t>
      </w:r>
      <w:r>
        <w:t>philic</w:t>
      </w:r>
      <w:r>
        <w:t xml:space="preserve"> </w:t>
      </w:r>
      <w:r>
        <w:t>ad</w:t>
      </w:r>
      <w:r>
        <w:t>di</w:t>
      </w:r>
      <w:r>
        <w:t xml:space="preserve">tion </w:t>
      </w:r>
      <w:r>
        <w:t xml:space="preserve"> do</w:t>
      </w:r>
      <w:r>
        <w:t xml:space="preserve"> not ordinarily occur to carbon-carbon double bond of alkenes but occurs with </w:t>
      </w:r>
      <w:r>
        <w:rPr>
          <w:rFonts w:ascii="Bookman Old Style" w:hAnsi="Bookman Old Style"/>
        </w:rPr>
        <w:t></w:t>
      </w:r>
      <w:r>
        <w:t>, β- unsaturated carbonyl compounds. [3 marks]</w:t>
      </w:r>
    </w:p>
    <w:p>
      <w:pPr>
        <w:pStyle w:val="style179"/>
        <w:numPr>
          <w:ilvl w:val="0"/>
          <w:numId w:val="12"/>
        </w:numPr>
        <w:rPr/>
      </w:pPr>
      <w:r>
        <w:t>4-hydroxy-2-butanone</w:t>
      </w:r>
      <w:r>
        <w:t xml:space="preserve"> when treated with </w:t>
      </w:r>
      <w:r>
        <w:t>ethyllithium</w:t>
      </w:r>
      <w:r>
        <w:t xml:space="preserve">  may</w:t>
      </w:r>
      <w:r>
        <w:t xml:space="preserve"> give a mixture  of products.  [2 marks]</w:t>
      </w:r>
    </w:p>
    <w:p>
      <w:pPr>
        <w:pStyle w:val="style179"/>
        <w:numPr>
          <w:ilvl w:val="0"/>
          <w:numId w:val="7"/>
        </w:numPr>
        <w:rPr/>
      </w:pPr>
      <w:r>
        <w:t xml:space="preserve">Give  the </w:t>
      </w:r>
      <w:r>
        <w:t>IUPAC</w:t>
      </w:r>
      <w:r>
        <w:t xml:space="preserve"> names of the following organic  compounds </w:t>
      </w:r>
    </w:p>
    <w:p>
      <w:pPr>
        <w:pStyle w:val="style179"/>
        <w:numPr>
          <w:ilvl w:val="0"/>
          <w:numId w:val="2"/>
        </w:numPr>
        <w:rPr/>
      </w:pPr>
      <w:r>
        <w:t>(CH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4</w:t>
      </w:r>
      <w:r>
        <w:t xml:space="preserve"> Si</w:t>
      </w:r>
    </w:p>
    <w:p>
      <w:pPr>
        <w:pStyle w:val="style179"/>
        <w:numPr>
          <w:ilvl w:val="0"/>
          <w:numId w:val="2"/>
        </w:numPr>
        <w:rPr/>
      </w:pPr>
      <w:r>
        <w:t>(C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)</w:t>
      </w:r>
      <w:r>
        <w:rPr>
          <w:vertAlign w:val="subscript"/>
        </w:rPr>
        <w:t>2</w:t>
      </w:r>
      <w:r>
        <w:t xml:space="preserve"> </w:t>
      </w:r>
      <w:r>
        <w:t>Cd</w:t>
      </w:r>
    </w:p>
    <w:p>
      <w:pPr>
        <w:pStyle w:val="style179"/>
        <w:numPr>
          <w:ilvl w:val="0"/>
          <w:numId w:val="2"/>
        </w:numPr>
        <w:rPr/>
      </w:pPr>
      <w:r>
        <w:t>(</w:t>
      </w:r>
      <w:r>
        <w:t>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 xml:space="preserve"> </w:t>
      </w:r>
      <w:r>
        <w:t>Cu</w:t>
      </w:r>
      <w:r>
        <w:t>Li</w:t>
      </w:r>
      <w:r>
        <w:tab/>
      </w:r>
      <w:r>
        <w:tab/>
      </w:r>
      <w:r>
        <w:tab/>
      </w:r>
      <w:r>
        <w:t>[3marks]</w:t>
      </w:r>
    </w:p>
    <w:p>
      <w:pPr>
        <w:pStyle w:val="style179"/>
        <w:numPr>
          <w:ilvl w:val="0"/>
          <w:numId w:val="7"/>
        </w:numPr>
        <w:rPr/>
      </w:pPr>
      <w:r>
        <w:t xml:space="preserve">With explanations identify the most stable compound for each given pair of compounds. </w:t>
      </w: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numPr>
          <w:ilvl w:val="0"/>
          <w:numId w:val="7"/>
        </w:numPr>
        <w:rPr/>
      </w:pPr>
      <w:r>
        <w:t>Show that formation of cyanohydr</w:t>
      </w:r>
      <w:r>
        <w:t xml:space="preserve">ins from reaction between </w:t>
      </w:r>
      <w:r>
        <w:t>ethana</w:t>
      </w:r>
      <w:r>
        <w:t>l</w:t>
      </w:r>
      <w:r>
        <w:t xml:space="preserve"> and hydrogen cyanide is catalyzed by cyanide ion.  [5 marks]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ind w:left="0" w:firstLine="0"/>
        <w:rPr>
          <w:b/>
        </w:rPr>
      </w:pPr>
      <w:r>
        <w:rPr>
          <w:b/>
        </w:rPr>
        <w:t xml:space="preserve">QUESTION TWO  </w:t>
      </w:r>
    </w:p>
    <w:p>
      <w:pPr>
        <w:pStyle w:val="style179"/>
        <w:numPr>
          <w:ilvl w:val="0"/>
          <w:numId w:val="5"/>
        </w:numPr>
        <w:rPr/>
      </w:pPr>
      <w:r>
        <w:t xml:space="preserve">Show how you could  use  </w:t>
      </w:r>
      <w:r>
        <w:t>butylllithium</w:t>
      </w:r>
      <w:r>
        <w:t xml:space="preserve"> to prepare lithium diethylamide </w:t>
      </w:r>
      <w:r>
        <w:t>(CH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ab/>
      </w:r>
      <w:r>
        <w:t>NLi</w:t>
      </w:r>
      <w:r>
        <w:t xml:space="preserve"> and lithium </w:t>
      </w:r>
      <w:r>
        <w:t>benzenethiolate</w:t>
      </w:r>
      <w:r>
        <w:t>,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S 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0"/>
        <w:ind w:firstLine="0"/>
        <w:rPr/>
      </w:pPr>
    </w:p>
    <w:p>
      <w:pPr>
        <w:pStyle w:val="style179"/>
        <w:numPr>
          <w:ilvl w:val="0"/>
          <w:numId w:val="5"/>
        </w:numPr>
        <w:rPr/>
      </w:pPr>
      <w:r>
        <w:t xml:space="preserve">Show how you may use </w:t>
      </w:r>
      <w:r>
        <w:t>a</w:t>
      </w:r>
      <w:r>
        <w:t>lkyllithium</w:t>
      </w:r>
      <w:r>
        <w:t xml:space="preserve"> in preparing the following compounds from their respective </w:t>
      </w:r>
      <w:r>
        <w:t>halide.</w:t>
      </w:r>
    </w:p>
    <w:p>
      <w:pPr>
        <w:pStyle w:val="style179"/>
        <w:rPr/>
      </w:pPr>
    </w:p>
    <w:p>
      <w:pPr>
        <w:pStyle w:val="style179"/>
        <w:numPr>
          <w:ilvl w:val="0"/>
          <w:numId w:val="10"/>
        </w:numPr>
        <w:rPr/>
      </w:pPr>
      <w:r>
        <w:t>Hg(CH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</w:p>
    <w:p>
      <w:pPr>
        <w:pStyle w:val="style179"/>
        <w:numPr>
          <w:ilvl w:val="0"/>
          <w:numId w:val="10"/>
        </w:numPr>
        <w:rPr/>
      </w:pPr>
      <w:r>
        <w:t>Sn</w:t>
      </w:r>
      <w:r>
        <w:t>(CH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</w:p>
    <w:p>
      <w:pPr>
        <w:pStyle w:val="style179"/>
        <w:numPr>
          <w:ilvl w:val="0"/>
          <w:numId w:val="10"/>
        </w:numPr>
        <w:rPr/>
      </w:pPr>
      <w:r>
        <w:t>P(C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)</w:t>
      </w:r>
      <w:r>
        <w:rPr>
          <w:vertAlign w:val="subscript"/>
        </w:rPr>
        <w:t>3</w:t>
      </w:r>
      <w:r>
        <w:tab/>
      </w:r>
      <w:r>
        <w:tab/>
      </w:r>
      <w:r>
        <w:tab/>
      </w:r>
      <w:r>
        <w:t>[6 marks]</w:t>
      </w:r>
    </w:p>
    <w:p>
      <w:pPr>
        <w:pStyle w:val="style179"/>
        <w:numPr>
          <w:ilvl w:val="0"/>
          <w:numId w:val="5"/>
        </w:numPr>
        <w:rPr/>
      </w:pPr>
      <w:r>
        <w:t xml:space="preserve">Applying  </w:t>
      </w:r>
      <w:r>
        <w:t>retrosynthetic</w:t>
      </w:r>
      <w:r>
        <w:t xml:space="preserve"> approach, suggest a combination of </w:t>
      </w:r>
      <w:r>
        <w:t>organohalide</w:t>
      </w:r>
      <w:r>
        <w:t xml:space="preserve">  and </w:t>
      </w:r>
      <w:r>
        <w:t>cuprate</w:t>
      </w:r>
      <w:r>
        <w:t xml:space="preserve">  reagent  that may be used to synthesize 1, 3, 3- </w:t>
      </w:r>
      <w:r>
        <w:t>trimethylcyclopentene</w:t>
      </w:r>
      <w:r>
        <w:t xml:space="preserve">   [4 marks]</w:t>
      </w:r>
    </w:p>
    <w:p>
      <w:pPr>
        <w:pStyle w:val="style179"/>
        <w:numPr>
          <w:ilvl w:val="0"/>
          <w:numId w:val="5"/>
        </w:numPr>
        <w:rPr/>
      </w:pPr>
      <w:r>
        <w:t xml:space="preserve">Show the mechanism for the formation of </w:t>
      </w:r>
      <w:r>
        <w:t>alkyllithium</w:t>
      </w:r>
      <w:r>
        <w:t xml:space="preserve">, </w:t>
      </w:r>
      <w:r>
        <w:t>LiR</w:t>
      </w:r>
      <w:r>
        <w:t xml:space="preserve"> [5 marks]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THREE </w:t>
      </w:r>
      <w:r>
        <w:rPr>
          <w:b/>
        </w:rPr>
        <w:t>[20 MARKS]</w:t>
      </w:r>
    </w:p>
    <w:p>
      <w:pPr>
        <w:pStyle w:val="style179"/>
        <w:numPr>
          <w:ilvl w:val="0"/>
          <w:numId w:val="6"/>
        </w:numPr>
        <w:rPr/>
      </w:pPr>
      <w:r>
        <w:t>(</w:t>
      </w:r>
      <w:r>
        <w:t>i</w:t>
      </w:r>
      <w:r>
        <w:t>)</w:t>
      </w:r>
      <w:r>
        <w:tab/>
      </w:r>
      <w:r>
        <w:t xml:space="preserve">When would you be required to use a protecting group in a synthetic </w:t>
      </w:r>
      <w:r>
        <w:tab/>
      </w:r>
      <w:r>
        <w:t>process?  [1 mark]</w:t>
      </w:r>
    </w:p>
    <w:p>
      <w:pPr>
        <w:pStyle w:val="style179"/>
        <w:ind w:firstLine="0"/>
        <w:rPr/>
      </w:pPr>
      <w:r>
        <w:t>(ii) “</w:t>
      </w:r>
      <w:r>
        <w:t xml:space="preserve">Use of protecting groups </w:t>
      </w:r>
      <w:r>
        <w:t>may be carried in two ways.”  Explain.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[4marks]</w:t>
      </w:r>
    </w:p>
    <w:p>
      <w:pPr>
        <w:pStyle w:val="style179"/>
        <w:numPr>
          <w:ilvl w:val="0"/>
          <w:numId w:val="6"/>
        </w:numPr>
        <w:rPr/>
      </w:pPr>
      <w:r>
        <w:t xml:space="preserve">Study the reaction scheme below and then answer the questions that follows: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3"/>
        </w:numPr>
        <w:rPr/>
      </w:pPr>
      <w:r>
        <w:t>Identify the problems you might encounter while carrying out this transformation    [3 marks]</w:t>
      </w:r>
    </w:p>
    <w:p>
      <w:pPr>
        <w:pStyle w:val="style179"/>
        <w:numPr>
          <w:ilvl w:val="0"/>
          <w:numId w:val="3"/>
        </w:numPr>
        <w:rPr/>
      </w:pPr>
      <w:r>
        <w:t xml:space="preserve">Using cyclic </w:t>
      </w:r>
      <w:r>
        <w:t>ketal</w:t>
      </w:r>
      <w:r>
        <w:t xml:space="preserve"> show  how you may carry out this transformation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179"/>
        <w:numPr>
          <w:ilvl w:val="0"/>
          <w:numId w:val="3"/>
        </w:numPr>
        <w:rPr/>
      </w:pPr>
      <w:r>
        <w:t xml:space="preserve">Justify  the choice of cyclic </w:t>
      </w:r>
      <w:r>
        <w:t>Ketal</w:t>
      </w:r>
      <w:r>
        <w:t xml:space="preserve"> </w:t>
      </w:r>
      <w:r>
        <w:t>as a protecting group  [2 marks]</w:t>
      </w:r>
    </w:p>
    <w:p>
      <w:pPr>
        <w:pStyle w:val="style179"/>
        <w:numPr>
          <w:ilvl w:val="0"/>
          <w:numId w:val="6"/>
        </w:numPr>
        <w:rPr/>
      </w:pPr>
      <w:r>
        <w:t>State the principle  products in the following reactions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FOUR  </w:t>
      </w:r>
    </w:p>
    <w:p>
      <w:pPr>
        <w:pStyle w:val="style179"/>
        <w:numPr>
          <w:ilvl w:val="0"/>
          <w:numId w:val="4"/>
        </w:numPr>
        <w:rPr/>
      </w:pPr>
      <w:r>
        <w:t xml:space="preserve">Applying </w:t>
      </w:r>
      <w:r>
        <w:t>retrosynthesis</w:t>
      </w:r>
      <w:r>
        <w:t xml:space="preserve"> outline two methods of synthesizing  the compounds  shown below </w:t>
      </w:r>
    </w:p>
    <w:p>
      <w:pPr>
        <w:pStyle w:val="style179"/>
        <w:numPr>
          <w:ilvl w:val="0"/>
          <w:numId w:val="11"/>
        </w:numPr>
        <w:rPr/>
      </w:pPr>
      <w:r>
        <w:t>3 – methy</w:t>
      </w:r>
      <w:r>
        <w:t xml:space="preserve">l – 3- </w:t>
      </w:r>
      <w:r>
        <w:t>heptene</w:t>
      </w:r>
      <w:r>
        <w:t xml:space="preserve">   (apply wittigs</w:t>
      </w:r>
      <w:r>
        <w:t xml:space="preserve"> reaction)  [5 marks]</w:t>
      </w:r>
    </w:p>
    <w:p>
      <w:pPr>
        <w:pStyle w:val="style179"/>
        <w:numPr>
          <w:ilvl w:val="0"/>
          <w:numId w:val="11"/>
        </w:numPr>
        <w:rPr/>
      </w:pPr>
      <w:r>
        <w:t>Hexanol</w:t>
      </w:r>
      <w:r>
        <w:t xml:space="preserve">  (Grignard reagent)  [8 marks]</w:t>
      </w:r>
    </w:p>
    <w:p>
      <w:pPr>
        <w:pStyle w:val="style179"/>
        <w:ind w:left="1440" w:firstLine="0"/>
        <w:rPr/>
      </w:pPr>
    </w:p>
    <w:p>
      <w:pPr>
        <w:pStyle w:val="style0"/>
        <w:rPr>
          <w:b/>
        </w:rPr>
      </w:pPr>
    </w:p>
    <w:p>
      <w:pPr>
        <w:pStyle w:val="style0"/>
        <w:rPr/>
      </w:pPr>
    </w:p>
    <w:p>
      <w:pPr>
        <w:pStyle w:val="style0"/>
        <w:tabs>
          <w:tab w:val="left" w:leader="none" w:pos="10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0"/>
        <w:tabs>
          <w:tab w:val="left" w:leader="none" w:pos="1035"/>
        </w:tabs>
        <w:ind w:left="0" w:firstLine="0"/>
        <w:rPr>
          <w:sz w:val="24"/>
          <w:szCs w:val="24"/>
        </w:rPr>
      </w:pPr>
    </w:p>
    <w:p>
      <w:pPr>
        <w:pStyle w:val="style0"/>
        <w:tabs>
          <w:tab w:val="left" w:leader="none" w:pos="1035"/>
        </w:tabs>
        <w:ind w:left="0" w:firstLine="0"/>
        <w:rPr>
          <w:sz w:val="24"/>
          <w:szCs w:val="24"/>
        </w:rPr>
      </w:pPr>
    </w:p>
    <w:p>
      <w:pPr>
        <w:pStyle w:val="style0"/>
        <w:tabs>
          <w:tab w:val="left" w:leader="none" w:pos="1035"/>
        </w:tabs>
        <w:ind w:left="0" w:firstLine="0"/>
        <w:rPr>
          <w:sz w:val="24"/>
          <w:szCs w:val="24"/>
        </w:rPr>
      </w:pPr>
    </w:p>
    <w:p>
      <w:pPr>
        <w:pStyle w:val="style0"/>
        <w:tabs>
          <w:tab w:val="left" w:leader="none" w:pos="1035"/>
        </w:tabs>
        <w:ind w:left="0" w:firstLine="0"/>
        <w:rPr>
          <w:sz w:val="24"/>
          <w:szCs w:val="24"/>
        </w:rPr>
      </w:pPr>
    </w:p>
    <w:p>
      <w:pPr>
        <w:pStyle w:val="style0"/>
        <w:tabs>
          <w:tab w:val="left" w:leader="none" w:pos="1035"/>
        </w:tabs>
        <w:ind w:left="0" w:firstLine="0"/>
        <w:rPr>
          <w:sz w:val="24"/>
          <w:szCs w:val="24"/>
        </w:rPr>
      </w:pPr>
    </w:p>
    <w:p>
      <w:pPr>
        <w:pStyle w:val="style0"/>
        <w:tabs>
          <w:tab w:val="left" w:leader="none" w:pos="1035"/>
        </w:tabs>
        <w:ind w:left="0" w:firstLine="0"/>
        <w:rPr>
          <w:sz w:val="24"/>
          <w:szCs w:val="24"/>
        </w:rPr>
      </w:pPr>
    </w:p>
    <w:p>
      <w:pPr>
        <w:pStyle w:val="style0"/>
        <w:tabs>
          <w:tab w:val="left" w:leader="none" w:pos="1035"/>
        </w:tabs>
        <w:ind w:left="0" w:firstLine="0"/>
        <w:rPr>
          <w:sz w:val="24"/>
          <w:szCs w:val="24"/>
        </w:rPr>
      </w:pPr>
    </w:p>
    <w:p>
      <w:pPr>
        <w:pStyle w:val="style179"/>
        <w:numPr>
          <w:ilvl w:val="0"/>
          <w:numId w:val="4"/>
        </w:numPr>
        <w:tabs>
          <w:tab w:val="left" w:leader="none" w:pos="1035"/>
        </w:tabs>
        <w:rPr>
          <w:sz w:val="24"/>
          <w:szCs w:val="24"/>
        </w:rPr>
      </w:pPr>
      <w:r>
        <w:t xml:space="preserve">Compound (X) shown below can undergo base catalyzed </w:t>
      </w:r>
      <w:r>
        <w:t>intramolecular</w:t>
      </w:r>
      <w:r>
        <w:t xml:space="preserve"> </w:t>
      </w:r>
      <w:r>
        <w:t>aldol</w:t>
      </w:r>
      <w:r>
        <w:t xml:space="preserve"> </w:t>
      </w:r>
      <w:r>
        <w:t xml:space="preserve"> condensation</w:t>
      </w:r>
      <w:r>
        <w:t xml:space="preserve"> resulting to ring closure.  With suitable explanations, show how the ring closure takes place.    [2.5 marks]</w:t>
      </w:r>
    </w:p>
    <w:sectPr>
      <w:pgSz w:w="12240" w:h="15840" w:orient="portrait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CCCD94E"/>
    <w:lvl w:ilvl="0" w:tplc="112E837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BD564090"/>
    <w:lvl w:ilvl="0" w:tplc="586A5B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D4A415A8"/>
    <w:lvl w:ilvl="0" w:tplc="39303F06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768C9B0"/>
    <w:lvl w:ilvl="0" w:tplc="84261A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B0869DA2"/>
    <w:lvl w:ilvl="0" w:tplc="6590BF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CAC4783A"/>
    <w:lvl w:ilvl="0" w:tplc="205244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DA64BE8"/>
    <w:lvl w:ilvl="0" w:tplc="865624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A44C47C"/>
    <w:lvl w:ilvl="0" w:tplc="A232D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44A6CAA"/>
    <w:lvl w:ilvl="0" w:tplc="219E33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FEEEEF4"/>
    <w:lvl w:ilvl="0" w:tplc="254A1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20426D4"/>
    <w:lvl w:ilvl="0" w:tplc="BB72ACF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000000B"/>
    <w:multiLevelType w:val="hybridMultilevel"/>
    <w:tmpl w:val="93CC688C"/>
    <w:lvl w:ilvl="0" w:tplc="632288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9D68057C"/>
    <w:lvl w:ilvl="0" w:tplc="D23E1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6262E10E"/>
    <w:lvl w:ilvl="0" w:tplc="D1E49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aaa7842-7464-4b20-9efc-fe27d723c1f5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417</Words>
  <Characters>2464</Characters>
  <Application>WPS Office</Application>
  <DocSecurity>0</DocSecurity>
  <Paragraphs>106</Paragraphs>
  <ScaleCrop>false</ScaleCrop>
  <LinksUpToDate>false</LinksUpToDate>
  <CharactersWithSpaces>3014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2014-08-10T12:56:00Z</dcterms:created>
  <dc:creator>user</dc:creator>
  <lastModifiedBy>TECNO-W5</lastModifiedBy>
  <lastPrinted>2014-08-26T10:38:00Z</lastPrinted>
  <dcterms:modified xsi:type="dcterms:W3CDTF">2019-02-27T20:59:23Z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