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F3" w:rsidRPr="00BC2C0A" w:rsidRDefault="003173F3" w:rsidP="00451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C2C0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align>top</wp:align>
            </wp:positionV>
            <wp:extent cx="1381125" cy="1266825"/>
            <wp:effectExtent l="19050" t="0" r="9525" b="0"/>
            <wp:wrapSquare wrapText="bothSides"/>
            <wp:docPr id="1" name="Picture 1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14A7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3173F3" w:rsidRPr="00BC2C0A" w:rsidRDefault="003173F3" w:rsidP="003173F3">
      <w:pPr>
        <w:spacing w:after="0" w:line="48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</w:pPr>
      <w:r w:rsidRPr="00BC2C0A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t>W1-2-60-1-6</w:t>
      </w:r>
    </w:p>
    <w:p w:rsidR="003173F3" w:rsidRPr="00BC2C0A" w:rsidRDefault="003173F3" w:rsidP="003173F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</w:pPr>
      <w:r w:rsidRPr="00BC2C0A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t>JOMO KENYATTA UNIVERSITY  OF AGRICULTURE AND TECHNOLOGY</w:t>
      </w:r>
    </w:p>
    <w:p w:rsidR="003173F3" w:rsidRPr="00BC2C0A" w:rsidRDefault="003173F3" w:rsidP="003173F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</w:pPr>
      <w:r w:rsidRPr="00BC2C0A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t>University Examinations 2016/2017</w:t>
      </w:r>
    </w:p>
    <w:p w:rsidR="003173F3" w:rsidRPr="00BC2C0A" w:rsidRDefault="003173F3" w:rsidP="003173F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BC2C0A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t xml:space="preserve"> FIRST YEAR FIRST SEMESTER EXAMINATION FOR THE </w:t>
      </w:r>
      <w:r w:rsidRPr="00BC2C0A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POST GRADUATE DIPLOMA  IN TAX ADMINISTRATION</w:t>
      </w:r>
    </w:p>
    <w:p w:rsidR="003173F3" w:rsidRPr="00BC2C0A" w:rsidRDefault="003173F3" w:rsidP="003173F3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</w:pPr>
      <w:r w:rsidRPr="00BC2C0A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BRT 3106: FINANCIAL ACCOUNTING 11</w:t>
      </w:r>
    </w:p>
    <w:p w:rsidR="003173F3" w:rsidRPr="00BC2C0A" w:rsidRDefault="003173F3" w:rsidP="003173F3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</w:pPr>
      <w:r w:rsidRPr="00BC2C0A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tab/>
      </w:r>
    </w:p>
    <w:p w:rsidR="003173F3" w:rsidRPr="00D1094B" w:rsidRDefault="003173F3" w:rsidP="003173F3">
      <w:pPr>
        <w:spacing w:after="0" w:line="48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</w:pPr>
      <w:r w:rsidRPr="00D1094B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 xml:space="preserve">DATE: </w:t>
      </w:r>
      <w:r w:rsidR="00C2204F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 xml:space="preserve">AUGUST </w:t>
      </w:r>
      <w:r w:rsidRPr="00D1094B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 xml:space="preserve">2017                                                  </w:t>
      </w:r>
      <w:r w:rsidRPr="00D1094B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ab/>
      </w:r>
      <w:r w:rsidRPr="00D1094B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ab/>
      </w:r>
      <w:r w:rsidRPr="00D1094B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tab/>
        <w:t xml:space="preserve">    TIME: 3 HOURS</w:t>
      </w:r>
    </w:p>
    <w:p w:rsidR="003173F3" w:rsidRPr="00BC2C0A" w:rsidRDefault="003173F3" w:rsidP="003173F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b/>
          <w:sz w:val="24"/>
          <w:szCs w:val="24"/>
        </w:rPr>
        <w:t>Instructions: Answer Question One (Compulsory) and any other Two Questions</w:t>
      </w:r>
    </w:p>
    <w:p w:rsidR="00BC2C0A" w:rsidRDefault="00CC12B8" w:rsidP="00BC2C0A">
      <w:pPr>
        <w:keepNext/>
        <w:widowControl w:val="0"/>
        <w:autoSpaceDE w:val="0"/>
        <w:autoSpaceDN w:val="0"/>
        <w:adjustRightInd w:val="0"/>
        <w:spacing w:after="120"/>
        <w:jc w:val="both"/>
        <w:outlineLvl w:val="5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C2C0A">
        <w:rPr>
          <w:rFonts w:ascii="Times New Roman" w:eastAsiaTheme="minorEastAsia" w:hAnsi="Times New Roman" w:cs="Times New Roman"/>
          <w:b/>
          <w:sz w:val="24"/>
          <w:szCs w:val="24"/>
        </w:rPr>
        <w:t>QUESTION ONE</w:t>
      </w:r>
    </w:p>
    <w:p w:rsidR="00BC2C0A" w:rsidRPr="00BC2C0A" w:rsidRDefault="00BC2C0A" w:rsidP="00BC2C0A">
      <w:pPr>
        <w:keepNext/>
        <w:widowControl w:val="0"/>
        <w:autoSpaceDE w:val="0"/>
        <w:autoSpaceDN w:val="0"/>
        <w:adjustRightInd w:val="0"/>
        <w:spacing w:after="120"/>
        <w:jc w:val="both"/>
        <w:outlineLvl w:val="5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(a)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46EE9">
        <w:rPr>
          <w:rFonts w:ascii="Times New Roman" w:eastAsia="Times New Roman" w:hAnsi="Times New Roman" w:cs="Times New Roman"/>
          <w:sz w:val="24"/>
          <w:szCs w:val="24"/>
        </w:rPr>
        <w:t>Distinguish between each of the following pairs of terms:</w:t>
      </w:r>
    </w:p>
    <w:p w:rsidR="00BC2C0A" w:rsidRPr="00846EE9" w:rsidRDefault="00BC2C0A" w:rsidP="00BC2C0A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46E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46EE9">
        <w:rPr>
          <w:rFonts w:ascii="Times New Roman" w:eastAsia="Times New Roman" w:hAnsi="Times New Roman" w:cs="Times New Roman"/>
          <w:sz w:val="24"/>
          <w:szCs w:val="24"/>
        </w:rPr>
        <w:t xml:space="preserve">) Cash basis of accounting and accrual basis of accounting.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46EE9">
        <w:rPr>
          <w:rFonts w:ascii="Times New Roman" w:eastAsia="Times New Roman" w:hAnsi="Times New Roman" w:cs="Times New Roman"/>
          <w:sz w:val="24"/>
          <w:szCs w:val="24"/>
        </w:rPr>
        <w:t>(</w:t>
      </w:r>
      <w:r w:rsidR="00380A6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46EE9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BC2C0A" w:rsidRPr="00846EE9" w:rsidRDefault="00BC2C0A" w:rsidP="00BC2C0A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46EE9">
        <w:rPr>
          <w:rFonts w:ascii="Times New Roman" w:eastAsia="Times New Roman" w:hAnsi="Times New Roman" w:cs="Times New Roman"/>
          <w:sz w:val="24"/>
          <w:szCs w:val="24"/>
        </w:rPr>
        <w:t xml:space="preserve"> (i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46EE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C5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EE9">
        <w:rPr>
          <w:rFonts w:ascii="Times New Roman" w:eastAsia="Times New Roman" w:hAnsi="Times New Roman" w:cs="Times New Roman"/>
          <w:sz w:val="24"/>
          <w:szCs w:val="24"/>
        </w:rPr>
        <w:t xml:space="preserve">Materiality and substance over form.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46EE9">
        <w:rPr>
          <w:rFonts w:ascii="Times New Roman" w:eastAsia="Times New Roman" w:hAnsi="Times New Roman" w:cs="Times New Roman"/>
          <w:sz w:val="24"/>
          <w:szCs w:val="24"/>
        </w:rPr>
        <w:t>(</w:t>
      </w:r>
      <w:r w:rsidR="00380A6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46EE9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BC2C0A" w:rsidRDefault="00BC2C0A" w:rsidP="003173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80A6B" w:rsidRPr="00380A6B" w:rsidRDefault="00BC2C0A" w:rsidP="00380A6B">
      <w:pPr>
        <w:tabs>
          <w:tab w:val="left" w:pos="720"/>
          <w:tab w:val="left" w:pos="4500"/>
          <w:tab w:val="left" w:pos="5040"/>
          <w:tab w:val="decimal" w:pos="5760"/>
          <w:tab w:val="left" w:pos="5940"/>
          <w:tab w:val="left" w:pos="6480"/>
          <w:tab w:val="left" w:pos="7200"/>
          <w:tab w:val="right" w:pos="9067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80A6B" w:rsidRPr="00380A6B">
        <w:rPr>
          <w:rFonts w:ascii="Times New Roman" w:eastAsia="Times New Roman" w:hAnsi="Times New Roman" w:cs="Times New Roman"/>
          <w:sz w:val="24"/>
          <w:szCs w:val="24"/>
        </w:rPr>
        <w:t>The accountant of Mamba Sports Club has extracted the following information from the books of account for the year ended 31 March 2016:</w:t>
      </w:r>
    </w:p>
    <w:p w:rsidR="00380A6B" w:rsidRPr="00380A6B" w:rsidRDefault="00380A6B" w:rsidP="00380A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Receipts</w:t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Payments</w:t>
      </w:r>
    </w:p>
    <w:p w:rsidR="00380A6B" w:rsidRPr="00380A6B" w:rsidRDefault="00380A6B" w:rsidP="00380A6B">
      <w:pPr>
        <w:tabs>
          <w:tab w:val="left" w:pos="426"/>
          <w:tab w:val="decimal" w:pos="4320"/>
          <w:tab w:val="left" w:pos="5103"/>
          <w:tab w:val="decimal" w:pos="8280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>Sh.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>Sh.</w:t>
      </w:r>
    </w:p>
    <w:p w:rsidR="00380A6B" w:rsidRPr="00380A6B" w:rsidRDefault="00380A6B" w:rsidP="00380A6B">
      <w:pPr>
        <w:tabs>
          <w:tab w:val="left" w:pos="426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Balance brought forward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288,000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Salaries and wages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254,000</w:t>
      </w:r>
    </w:p>
    <w:p w:rsidR="00380A6B" w:rsidRPr="00380A6B" w:rsidRDefault="00380A6B" w:rsidP="00380A6B">
      <w:pPr>
        <w:tabs>
          <w:tab w:val="left" w:pos="426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Subscriptions: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New equipment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565,000</w:t>
      </w:r>
    </w:p>
    <w:p w:rsidR="00380A6B" w:rsidRPr="00380A6B" w:rsidRDefault="00380A6B" w:rsidP="00380A6B">
      <w:pPr>
        <w:tabs>
          <w:tab w:val="left" w:pos="426"/>
          <w:tab w:val="left" w:pos="720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Year   2014 - 2015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249,000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Repairs &amp; maintenance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124,000</w:t>
      </w:r>
    </w:p>
    <w:p w:rsidR="00380A6B" w:rsidRPr="00380A6B" w:rsidRDefault="00380A6B" w:rsidP="00380A6B">
      <w:pPr>
        <w:tabs>
          <w:tab w:val="left" w:pos="426"/>
          <w:tab w:val="left" w:pos="720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2015 - 2016         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2,050,000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Office expenses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415,000</w:t>
      </w:r>
    </w:p>
    <w:p w:rsidR="00380A6B" w:rsidRPr="00380A6B" w:rsidRDefault="00380A6B" w:rsidP="00380A6B">
      <w:pPr>
        <w:tabs>
          <w:tab w:val="left" w:pos="426"/>
          <w:tab w:val="left" w:pos="720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2016-  2017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194,000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Printing and stationery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168,000</w:t>
      </w:r>
    </w:p>
    <w:p w:rsidR="00380A6B" w:rsidRPr="00380A6B" w:rsidRDefault="00380A6B" w:rsidP="00380A6B">
      <w:pPr>
        <w:tabs>
          <w:tab w:val="left" w:pos="426"/>
          <w:tab w:val="left" w:pos="720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Dinner dance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723,000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Purchase of Beverages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197,000</w:t>
      </w:r>
    </w:p>
    <w:p w:rsidR="00380A6B" w:rsidRPr="00380A6B" w:rsidRDefault="00380A6B" w:rsidP="00380A6B">
      <w:pPr>
        <w:tabs>
          <w:tab w:val="left" w:pos="426"/>
          <w:tab w:val="left" w:pos="720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Beverage sales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657,000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Dinner dance expenses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315,000</w:t>
      </w:r>
    </w:p>
    <w:p w:rsidR="00380A6B" w:rsidRPr="00380A6B" w:rsidRDefault="00380A6B" w:rsidP="00380A6B">
      <w:pPr>
        <w:tabs>
          <w:tab w:val="left" w:pos="426"/>
          <w:tab w:val="left" w:pos="720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Investments income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400,000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Refund of subscriptions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 xml:space="preserve">  45,000</w:t>
      </w:r>
    </w:p>
    <w:p w:rsidR="00380A6B" w:rsidRPr="00380A6B" w:rsidRDefault="00380A6B" w:rsidP="00380A6B">
      <w:pPr>
        <w:tabs>
          <w:tab w:val="left" w:pos="426"/>
          <w:tab w:val="left" w:pos="720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Sports prizes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 xml:space="preserve">  25,000</w:t>
      </w:r>
    </w:p>
    <w:p w:rsidR="00380A6B" w:rsidRPr="00380A6B" w:rsidRDefault="00380A6B" w:rsidP="00380A6B">
      <w:pPr>
        <w:tabs>
          <w:tab w:val="left" w:pos="426"/>
          <w:tab w:val="left" w:pos="720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Transport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218,000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80A6B" w:rsidRPr="00380A6B" w:rsidRDefault="00380A6B" w:rsidP="00380A6B">
      <w:pPr>
        <w:tabs>
          <w:tab w:val="left" w:pos="426"/>
          <w:tab w:val="left" w:pos="720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 xml:space="preserve">Investments                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 xml:space="preserve"> 1,500,000</w:t>
      </w:r>
    </w:p>
    <w:p w:rsidR="00380A6B" w:rsidRPr="00380A6B" w:rsidRDefault="00380A6B" w:rsidP="00380A6B">
      <w:pPr>
        <w:tabs>
          <w:tab w:val="left" w:pos="426"/>
          <w:tab w:val="left" w:pos="3686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Balance carried forward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405,000</w:t>
      </w:r>
    </w:p>
    <w:p w:rsidR="00380A6B" w:rsidRPr="00380A6B" w:rsidRDefault="00380A6B" w:rsidP="00380A6B">
      <w:pPr>
        <w:tabs>
          <w:tab w:val="left" w:pos="426"/>
          <w:tab w:val="left" w:pos="720"/>
          <w:tab w:val="decimal" w:pos="4536"/>
          <w:tab w:val="left" w:pos="5103"/>
          <w:tab w:val="decimal" w:pos="8505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  <w:u w:val="double"/>
        </w:rPr>
        <w:t>4,561,000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sz w:val="24"/>
          <w:szCs w:val="24"/>
          <w:u w:val="double"/>
        </w:rPr>
        <w:t>4,561,000</w:t>
      </w:r>
    </w:p>
    <w:p w:rsidR="00380A6B" w:rsidRPr="00380A6B" w:rsidRDefault="00380A6B" w:rsidP="00380A6B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decimal" w:pos="5760"/>
          <w:tab w:val="left" w:pos="6480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A6B" w:rsidRPr="00380A6B" w:rsidRDefault="00380A6B" w:rsidP="00380A6B">
      <w:pPr>
        <w:tabs>
          <w:tab w:val="left" w:pos="3969"/>
          <w:tab w:val="decimal" w:pos="5103"/>
          <w:tab w:val="left" w:pos="7088"/>
          <w:tab w:val="decimal" w:pos="7938"/>
          <w:tab w:val="right" w:pos="90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>Balances as at</w:t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31 March 2015</w:t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31 March 2016</w:t>
      </w:r>
    </w:p>
    <w:p w:rsidR="00380A6B" w:rsidRPr="00380A6B" w:rsidRDefault="00380A6B" w:rsidP="00380A6B">
      <w:pPr>
        <w:tabs>
          <w:tab w:val="decimal" w:pos="4680"/>
          <w:tab w:val="decimal" w:pos="7938"/>
          <w:tab w:val="right" w:pos="90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Sh.</w:t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Sh.</w:t>
      </w:r>
    </w:p>
    <w:p w:rsidR="00380A6B" w:rsidRPr="00380A6B" w:rsidRDefault="00380A6B" w:rsidP="00380A6B">
      <w:pPr>
        <w:tabs>
          <w:tab w:val="decimal" w:pos="5103"/>
          <w:tab w:val="decimal" w:pos="7938"/>
          <w:tab w:val="right" w:pos="90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A6B" w:rsidRPr="00380A6B" w:rsidRDefault="00380A6B" w:rsidP="00380A6B">
      <w:pPr>
        <w:tabs>
          <w:tab w:val="decimal" w:pos="5103"/>
          <w:tab w:val="decimal" w:pos="7938"/>
          <w:tab w:val="right" w:pos="90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Furniture and fittings (net)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240,000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-</w:t>
      </w:r>
    </w:p>
    <w:p w:rsidR="00380A6B" w:rsidRPr="00380A6B" w:rsidRDefault="00380A6B" w:rsidP="00380A6B">
      <w:pPr>
        <w:tabs>
          <w:tab w:val="decimal" w:pos="5103"/>
          <w:tab w:val="decimal" w:pos="7938"/>
          <w:tab w:val="right" w:pos="90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Equipment (net)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690,000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-</w:t>
      </w:r>
    </w:p>
    <w:p w:rsidR="00380A6B" w:rsidRPr="00380A6B" w:rsidRDefault="00380A6B" w:rsidP="00380A6B">
      <w:pPr>
        <w:tabs>
          <w:tab w:val="decimal" w:pos="5103"/>
          <w:tab w:val="decimal" w:pos="7938"/>
          <w:tab w:val="right" w:pos="90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 xml:space="preserve">Investments at cost          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3,500,000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-</w:t>
      </w:r>
    </w:p>
    <w:p w:rsidR="00380A6B" w:rsidRPr="00380A6B" w:rsidRDefault="00380A6B" w:rsidP="00380A6B">
      <w:pPr>
        <w:tabs>
          <w:tab w:val="decimal" w:pos="5103"/>
          <w:tab w:val="decimal" w:pos="7938"/>
          <w:tab w:val="right" w:pos="90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Subscriptions in arrears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300,000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375,000</w:t>
      </w:r>
    </w:p>
    <w:p w:rsidR="00380A6B" w:rsidRPr="00380A6B" w:rsidRDefault="00380A6B" w:rsidP="00380A6B">
      <w:pPr>
        <w:tabs>
          <w:tab w:val="decimal" w:pos="5103"/>
          <w:tab w:val="decimal" w:pos="7938"/>
          <w:tab w:val="right" w:pos="90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Salaries accrued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 xml:space="preserve">  68,000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 xml:space="preserve"> 72,000</w:t>
      </w:r>
    </w:p>
    <w:p w:rsidR="00380A6B" w:rsidRPr="00380A6B" w:rsidRDefault="00380A6B" w:rsidP="00380A6B">
      <w:pPr>
        <w:tabs>
          <w:tab w:val="decimal" w:pos="5103"/>
          <w:tab w:val="decimal" w:pos="7938"/>
          <w:tab w:val="right" w:pos="90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Stock of beverages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162,000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184,000</w:t>
      </w:r>
    </w:p>
    <w:p w:rsidR="00380A6B" w:rsidRPr="00380A6B" w:rsidRDefault="00380A6B" w:rsidP="00380A6B">
      <w:pPr>
        <w:tabs>
          <w:tab w:val="decimal" w:pos="5103"/>
          <w:tab w:val="decimal" w:pos="7938"/>
          <w:tab w:val="right" w:pos="90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Subscriptions in advance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 xml:space="preserve">  85,000</w:t>
      </w:r>
      <w:r w:rsidRPr="00380A6B">
        <w:rPr>
          <w:rFonts w:ascii="Times New Roman" w:eastAsia="Times New Roman" w:hAnsi="Times New Roman" w:cs="Times New Roman"/>
          <w:sz w:val="24"/>
          <w:szCs w:val="24"/>
        </w:rPr>
        <w:tab/>
        <w:t>-</w:t>
      </w:r>
    </w:p>
    <w:p w:rsidR="00380A6B" w:rsidRPr="00380A6B" w:rsidRDefault="00380A6B" w:rsidP="00380A6B">
      <w:pPr>
        <w:tabs>
          <w:tab w:val="left" w:pos="4320"/>
          <w:tab w:val="decimal" w:pos="5760"/>
          <w:tab w:val="left" w:pos="6480"/>
          <w:tab w:val="right" w:pos="90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A6B" w:rsidRPr="00380A6B" w:rsidRDefault="00380A6B" w:rsidP="00380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Additional information:</w:t>
      </w:r>
    </w:p>
    <w:p w:rsidR="00380A6B" w:rsidRPr="00380A6B" w:rsidRDefault="00380A6B" w:rsidP="00380A6B">
      <w:pPr>
        <w:numPr>
          <w:ilvl w:val="2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Subscriptions in arrears are written-off after twelve months.</w:t>
      </w:r>
    </w:p>
    <w:p w:rsidR="00380A6B" w:rsidRPr="00380A6B" w:rsidRDefault="00380A6B" w:rsidP="00380A6B">
      <w:pPr>
        <w:numPr>
          <w:ilvl w:val="2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Depreciation is provided for on reducing balance method at 10% and 20% per annum on furniture and fittings and equipment respectively.</w:t>
      </w:r>
    </w:p>
    <w:p w:rsidR="00380A6B" w:rsidRPr="00380A6B" w:rsidRDefault="00380A6B" w:rsidP="00380A6B">
      <w:pPr>
        <w:numPr>
          <w:ilvl w:val="2"/>
          <w:numId w:val="10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>Investments which had cost Sh.500,000 were sold on 30 March 2016 for Sh.625,000. No entries have been made in the books in this respect.</w:t>
      </w:r>
    </w:p>
    <w:p w:rsidR="00380A6B" w:rsidRPr="00380A6B" w:rsidRDefault="00380A6B" w:rsidP="00380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A6B" w:rsidRPr="00380A6B" w:rsidRDefault="00380A6B" w:rsidP="00380A6B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Required:</w:t>
      </w:r>
    </w:p>
    <w:p w:rsidR="004E15DE" w:rsidRDefault="004E15DE" w:rsidP="004E15DE">
      <w:pPr>
        <w:tabs>
          <w:tab w:val="num" w:pos="360"/>
          <w:tab w:val="right" w:pos="9355"/>
        </w:tabs>
        <w:spacing w:after="0" w:line="240" w:lineRule="auto"/>
        <w:ind w:left="-282"/>
        <w:rPr>
          <w:rFonts w:ascii="Times New Roman" w:eastAsia="Times New Roman" w:hAnsi="Times New Roman" w:cs="Times New Roman"/>
          <w:sz w:val="24"/>
          <w:szCs w:val="24"/>
        </w:rPr>
      </w:pPr>
    </w:p>
    <w:p w:rsidR="004E15DE" w:rsidRPr="004E15DE" w:rsidRDefault="00380A6B" w:rsidP="004E15DE">
      <w:pPr>
        <w:pStyle w:val="ListParagraph"/>
        <w:numPr>
          <w:ilvl w:val="0"/>
          <w:numId w:val="12"/>
        </w:numPr>
        <w:tabs>
          <w:tab w:val="num" w:pos="3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5DE">
        <w:rPr>
          <w:rFonts w:ascii="Times New Roman" w:eastAsia="Times New Roman" w:hAnsi="Times New Roman" w:cs="Times New Roman"/>
          <w:sz w:val="24"/>
          <w:szCs w:val="24"/>
        </w:rPr>
        <w:t xml:space="preserve">Income and expenditure account for the year ended 31 March 2016. </w:t>
      </w:r>
      <w:r w:rsidRPr="004E15DE">
        <w:rPr>
          <w:rFonts w:ascii="Times New Roman" w:eastAsia="Times New Roman" w:hAnsi="Times New Roman" w:cs="Times New Roman"/>
          <w:sz w:val="24"/>
          <w:szCs w:val="24"/>
        </w:rPr>
        <w:tab/>
        <w:t>(12 marks)</w:t>
      </w:r>
    </w:p>
    <w:p w:rsidR="00380A6B" w:rsidRPr="004E15DE" w:rsidRDefault="00380A6B" w:rsidP="004E15DE">
      <w:pPr>
        <w:pStyle w:val="ListParagraph"/>
        <w:numPr>
          <w:ilvl w:val="0"/>
          <w:numId w:val="12"/>
        </w:numPr>
        <w:tabs>
          <w:tab w:val="num" w:pos="3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5DE">
        <w:rPr>
          <w:rFonts w:ascii="Times New Roman" w:eastAsia="Times New Roman" w:hAnsi="Times New Roman" w:cs="Times New Roman"/>
          <w:sz w:val="24"/>
          <w:szCs w:val="24"/>
        </w:rPr>
        <w:t xml:space="preserve">A statement of financial position as at 31 March 2016. </w:t>
      </w:r>
      <w:r w:rsidRPr="004E15DE">
        <w:rPr>
          <w:rFonts w:ascii="Times New Roman" w:eastAsia="Times New Roman" w:hAnsi="Times New Roman" w:cs="Times New Roman"/>
          <w:sz w:val="24"/>
          <w:szCs w:val="24"/>
        </w:rPr>
        <w:tab/>
        <w:t>(12 marks)</w:t>
      </w:r>
    </w:p>
    <w:p w:rsidR="00380A6B" w:rsidRPr="00380A6B" w:rsidRDefault="00380A6B" w:rsidP="00380A6B">
      <w:pPr>
        <w:tabs>
          <w:tab w:val="right" w:pos="9355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6B">
        <w:rPr>
          <w:rFonts w:ascii="Times New Roman" w:eastAsia="Times New Roman" w:hAnsi="Times New Roman" w:cs="Times New Roman"/>
          <w:sz w:val="24"/>
          <w:szCs w:val="24"/>
        </w:rPr>
        <w:tab/>
      </w:r>
      <w:r w:rsidRPr="00380A6B">
        <w:rPr>
          <w:rFonts w:ascii="Times New Roman" w:eastAsia="Times New Roman" w:hAnsi="Times New Roman" w:cs="Times New Roman"/>
          <w:b/>
          <w:bCs/>
          <w:sz w:val="24"/>
          <w:szCs w:val="24"/>
        </w:rPr>
        <w:t>(Total: 30 marks)</w:t>
      </w:r>
    </w:p>
    <w:p w:rsidR="00CC12B8" w:rsidRDefault="00CC12B8" w:rsidP="00CC12B8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b/>
          <w:sz w:val="24"/>
          <w:szCs w:val="24"/>
        </w:rPr>
        <w:t>QUESTION TWO</w:t>
      </w:r>
    </w:p>
    <w:p w:rsidR="004C5D78" w:rsidRPr="00BC2C0A" w:rsidRDefault="004C5D78" w:rsidP="00CC12B8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The following list of balances as at 31 </w:t>
      </w:r>
      <w:r w:rsidR="00186AA8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has been extracted from the books of Bahati and Sakayo, trading as partners. They share the profits and losses in the ratio 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>of 3:2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 respectively.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sh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Printing, stationery and postage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3,500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Sales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322,100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Stock in hand at 1 January 2015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23,000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Purchases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208,200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Rent and rates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10,300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Staff salaries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36,100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Telephone charges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2,900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Motor vehicle running costs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5,620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Discounts allowable 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950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Discount receivable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370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Sales returns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2,100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Purchases returns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6,100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Carriage inwards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1,700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Carriage outwards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2,400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Fixtures and fittings: at cost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26,000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Provision for depreciation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11,200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Motor vehicles: at cost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46,000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Provision for depreciation on Motor vehecle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25,000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Provision for doubtful debts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300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Drawings: 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Bahati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24,000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Sakayo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11,000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Current account balances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At 1 January 201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Bahati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3,600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credit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Sakayo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2,400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credit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Capital account balances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At 1 January 201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Bahati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33,000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Sakayo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17,000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Debtors 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9,300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Creditors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8,400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Balance at bank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7,700</w:t>
      </w:r>
    </w:p>
    <w:p w:rsidR="00260FAF" w:rsidRPr="00260FAF" w:rsidRDefault="00260FAF" w:rsidP="00260FAF">
      <w:pPr>
        <w:spacing w:before="240" w:after="6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information</w:t>
      </w:r>
    </w:p>
    <w:p w:rsidR="00260FAF" w:rsidRPr="00260FAF" w:rsidRDefault="00260FAF" w:rsidP="00260FAF">
      <w:pPr>
        <w:numPr>
          <w:ilvl w:val="0"/>
          <w:numId w:val="2"/>
        </w:numPr>
        <w:tabs>
          <w:tab w:val="num" w:pos="1080"/>
          <w:tab w:val="left" w:pos="1440"/>
          <w:tab w:val="left" w:pos="4320"/>
          <w:tab w:val="left" w:pos="57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Interest on capital is to be charged at 10% on 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>partners’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 capital balances</w:t>
      </w:r>
    </w:p>
    <w:p w:rsidR="00260FAF" w:rsidRPr="00260FAF" w:rsidRDefault="00260FAF" w:rsidP="00260FAF">
      <w:pPr>
        <w:numPr>
          <w:ilvl w:val="0"/>
          <w:numId w:val="2"/>
        </w:numPr>
        <w:tabs>
          <w:tab w:val="num" w:pos="1080"/>
          <w:tab w:val="left" w:pos="1440"/>
          <w:tab w:val="left" w:pos="4320"/>
          <w:tab w:val="left" w:pos="57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Sakayo is to be credited with a salary at the rate of  sh12,000 per annum.</w:t>
      </w:r>
    </w:p>
    <w:p w:rsidR="00260FAF" w:rsidRPr="00260FAF" w:rsidRDefault="00260FAF" w:rsidP="00260FAF">
      <w:pPr>
        <w:numPr>
          <w:ilvl w:val="0"/>
          <w:numId w:val="2"/>
        </w:numPr>
        <w:tabs>
          <w:tab w:val="num" w:pos="1080"/>
          <w:tab w:val="left" w:pos="1440"/>
          <w:tab w:val="left" w:pos="4320"/>
          <w:tab w:val="left" w:pos="57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Interest on drawings is to be charged at 5%</w:t>
      </w:r>
    </w:p>
    <w:p w:rsidR="00260FAF" w:rsidRPr="00260FAF" w:rsidRDefault="00260FAF" w:rsidP="00260FAF">
      <w:pPr>
        <w:numPr>
          <w:ilvl w:val="0"/>
          <w:numId w:val="2"/>
        </w:numPr>
        <w:tabs>
          <w:tab w:val="num" w:pos="1080"/>
          <w:tab w:val="left" w:pos="1440"/>
          <w:tab w:val="left" w:pos="4320"/>
          <w:tab w:val="left" w:pos="57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Stock in hand at 31 </w:t>
      </w:r>
      <w:r w:rsidR="00186AA8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 has been valued at cost at sh 32,000.</w:t>
      </w:r>
    </w:p>
    <w:p w:rsidR="00260FAF" w:rsidRPr="00260FAF" w:rsidRDefault="004E15DE" w:rsidP="00260FAF">
      <w:pPr>
        <w:numPr>
          <w:ilvl w:val="0"/>
          <w:numId w:val="2"/>
        </w:numPr>
        <w:tabs>
          <w:tab w:val="num" w:pos="1080"/>
          <w:tab w:val="left" w:pos="1440"/>
          <w:tab w:val="left" w:pos="4320"/>
          <w:tab w:val="left" w:pos="57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Telephone charges accrued </w:t>
      </w:r>
      <w:r w:rsidR="00260FAF" w:rsidRPr="00260FAF">
        <w:rPr>
          <w:rFonts w:ascii="Times New Roman" w:eastAsia="Times New Roman" w:hAnsi="Times New Roman" w:cs="Times New Roman"/>
          <w:sz w:val="24"/>
          <w:szCs w:val="24"/>
        </w:rPr>
        <w:t xml:space="preserve">at 31 </w:t>
      </w:r>
      <w:r w:rsidR="00186AA8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260FAF" w:rsidRPr="00260FA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260FAF" w:rsidRPr="00BC2C0A">
        <w:rPr>
          <w:rFonts w:ascii="Times New Roman" w:eastAsia="Times New Roman" w:hAnsi="Times New Roman" w:cs="Times New Roman"/>
          <w:sz w:val="24"/>
          <w:szCs w:val="24"/>
        </w:rPr>
        <w:t>6</w:t>
      </w:r>
      <w:r w:rsidR="00260FAF" w:rsidRPr="00260FAF">
        <w:rPr>
          <w:rFonts w:ascii="Times New Roman" w:eastAsia="Times New Roman" w:hAnsi="Times New Roman" w:cs="Times New Roman"/>
          <w:sz w:val="24"/>
          <w:szCs w:val="24"/>
        </w:rPr>
        <w:t xml:space="preserve"> amounted to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h400 and rent of sh 600 prepaid as </w:t>
      </w:r>
      <w:r w:rsidR="00260FAF" w:rsidRPr="00260FAF">
        <w:rPr>
          <w:rFonts w:ascii="Times New Roman" w:eastAsia="Times New Roman" w:hAnsi="Times New Roman" w:cs="Times New Roman"/>
          <w:sz w:val="24"/>
          <w:szCs w:val="24"/>
        </w:rPr>
        <w:t>at that date.</w:t>
      </w:r>
    </w:p>
    <w:p w:rsidR="00260FAF" w:rsidRPr="00260FAF" w:rsidRDefault="00260FAF" w:rsidP="00260FAF">
      <w:pPr>
        <w:numPr>
          <w:ilvl w:val="0"/>
          <w:numId w:val="2"/>
        </w:numPr>
        <w:tabs>
          <w:tab w:val="num" w:pos="1080"/>
          <w:tab w:val="left" w:pos="1440"/>
          <w:tab w:val="left" w:pos="4320"/>
          <w:tab w:val="left" w:pos="576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Depreciation is to be provided at the following annual rates on the straight line basis: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Fixtures and fittings         10%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>Motor vehicles                 20%</w:t>
      </w:r>
    </w:p>
    <w:p w:rsidR="00E17561" w:rsidRDefault="00E17561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b/>
          <w:bCs/>
          <w:sz w:val="24"/>
          <w:szCs w:val="24"/>
        </w:rPr>
        <w:t>Required:</w:t>
      </w:r>
    </w:p>
    <w:p w:rsidR="00260FAF" w:rsidRPr="00BC2C0A" w:rsidRDefault="00260FAF" w:rsidP="00260FAF">
      <w:pPr>
        <w:pStyle w:val="BodyTextIndent3"/>
      </w:pPr>
      <w:r w:rsidRPr="00BC2C0A">
        <w:t>(i)</w:t>
      </w:r>
      <w:r w:rsidRPr="00BC2C0A">
        <w:tab/>
        <w:t xml:space="preserve">Prepare a statement of profit or loss and other comprehensive income for the year ended 31 </w:t>
      </w:r>
      <w:r w:rsidR="00186AA8">
        <w:t>May</w:t>
      </w:r>
      <w:r w:rsidRPr="00BC2C0A">
        <w:t xml:space="preserve"> 2016.</w:t>
      </w:r>
    </w:p>
    <w:p w:rsidR="00260FAF" w:rsidRPr="00260FAF" w:rsidRDefault="00260FAF" w:rsidP="00260FAF">
      <w:pPr>
        <w:tabs>
          <w:tab w:val="left" w:pos="720"/>
          <w:tab w:val="left" w:pos="1440"/>
          <w:tab w:val="left" w:pos="4320"/>
          <w:tab w:val="left" w:pos="5760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60FAF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ab/>
        <w:t xml:space="preserve">Prepare a statement of financial position as at 31 </w:t>
      </w:r>
      <w:r w:rsidR="00186AA8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260FA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BC2C0A" w:rsidRPr="00BC2C0A" w:rsidRDefault="00BC2C0A" w:rsidP="00BC2C0A">
      <w:pPr>
        <w:spacing w:after="12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b/>
          <w:sz w:val="24"/>
          <w:szCs w:val="24"/>
        </w:rPr>
        <w:t>(Total: 15 marks)</w:t>
      </w:r>
    </w:p>
    <w:p w:rsidR="00F91D9F" w:rsidRDefault="00F91D9F" w:rsidP="00380A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D9F" w:rsidRDefault="00F91D9F" w:rsidP="00380A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D9F" w:rsidRDefault="00F91D9F" w:rsidP="00380A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2C0A" w:rsidRDefault="00BC2C0A" w:rsidP="00380A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b/>
          <w:sz w:val="24"/>
          <w:szCs w:val="24"/>
        </w:rPr>
        <w:t>QUESTION THREE</w:t>
      </w:r>
    </w:p>
    <w:p w:rsidR="004C5D78" w:rsidRPr="00BC2C0A" w:rsidRDefault="004C5D78" w:rsidP="00380A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A6B" w:rsidRPr="00BC2C0A" w:rsidRDefault="00380A6B" w:rsidP="004E15DE">
      <w:pPr>
        <w:spacing w:after="0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>The following balances were obtained from the books of Buru Ltd</w:t>
      </w:r>
      <w:r w:rsidR="004E15DE">
        <w:rPr>
          <w:rFonts w:ascii="Times New Roman" w:eastAsia="Times New Roman" w:hAnsi="Times New Roman" w:cs="Times New Roman"/>
          <w:sz w:val="24"/>
          <w:szCs w:val="24"/>
        </w:rPr>
        <w:t xml:space="preserve">. as at 30 April 2016 after the 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>preparation of the trading account:</w:t>
      </w:r>
    </w:p>
    <w:tbl>
      <w:tblPr>
        <w:tblW w:w="0" w:type="auto"/>
        <w:tblLook w:val="01E0"/>
      </w:tblPr>
      <w:tblGrid>
        <w:gridCol w:w="6468"/>
        <w:gridCol w:w="1440"/>
      </w:tblGrid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Sh.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receivable and prepayments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10,880,000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payable and accruals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5,488,800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Share capital, authorized and issued: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2,400,000 Sh. 20 ordinary shares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48,000,000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800,000 8% Sh. 20 preference shares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16,000,000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Stock – 30 April 2016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33,540,000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Motor vehicles (Cost Sh. 11,640,000)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2,720,000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Directors’ fees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1,000,000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General expenses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1,243,200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10% debentures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6,400,000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General reserve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11,200,000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Bad debts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136,000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Gross profit for the year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32,603,200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Salaries and wages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11,280,000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Rates and insurance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564,000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Postage and telephone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248,000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Water and electricity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486,400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Debenture interest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320,000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Office fittings and equipment (Cost Sh. 17,856,000)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10,976,000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Land and buildings at cost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52,880,000</w:t>
            </w:r>
          </w:p>
        </w:tc>
      </w:tr>
      <w:tr w:rsidR="00380A6B" w:rsidRPr="00BC2C0A" w:rsidTr="004118EF">
        <w:tc>
          <w:tcPr>
            <w:tcW w:w="6468" w:type="dxa"/>
          </w:tcPr>
          <w:p w:rsidR="00380A6B" w:rsidRPr="00BC2C0A" w:rsidRDefault="00380A6B" w:rsidP="004118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Profit and loss account – 1 May 2015</w:t>
            </w:r>
          </w:p>
        </w:tc>
        <w:tc>
          <w:tcPr>
            <w:tcW w:w="1440" w:type="dxa"/>
          </w:tcPr>
          <w:p w:rsidR="00380A6B" w:rsidRPr="00BC2C0A" w:rsidRDefault="00380A6B" w:rsidP="004118E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0A">
              <w:rPr>
                <w:rFonts w:ascii="Times New Roman" w:eastAsia="Times New Roman" w:hAnsi="Times New Roman" w:cs="Times New Roman"/>
                <w:sz w:val="24"/>
                <w:szCs w:val="24"/>
              </w:rPr>
              <w:t>9,700,800</w:t>
            </w:r>
          </w:p>
        </w:tc>
      </w:tr>
    </w:tbl>
    <w:p w:rsidR="00380A6B" w:rsidRDefault="00380A6B" w:rsidP="00380A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A6B" w:rsidRPr="00BC2C0A" w:rsidRDefault="00380A6B" w:rsidP="00380A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b/>
          <w:sz w:val="24"/>
          <w:szCs w:val="24"/>
        </w:rPr>
        <w:t>Additional information:</w:t>
      </w:r>
    </w:p>
    <w:p w:rsidR="00380A6B" w:rsidRPr="00BC2C0A" w:rsidRDefault="00380A6B" w:rsidP="00380A6B">
      <w:pPr>
        <w:pStyle w:val="BodyTextIndent"/>
      </w:pPr>
      <w:r w:rsidRPr="00BC2C0A">
        <w:t xml:space="preserve">1. A bill in respect of electricity for the period up to 30 April 2016 for Sh. 219,200 </w:t>
      </w:r>
      <w:r>
        <w:t>was</w:t>
      </w:r>
      <w:r w:rsidRPr="00BC2C0A">
        <w:t xml:space="preserve"> accrued.</w:t>
      </w:r>
    </w:p>
    <w:p w:rsidR="00380A6B" w:rsidRPr="00BC2C0A" w:rsidRDefault="00380A6B" w:rsidP="00380A6B">
      <w:pPr>
        <w:pStyle w:val="BodyTextIndent2"/>
      </w:pPr>
      <w:r w:rsidRPr="00BC2C0A">
        <w:t>2. The amount for insurance includes a premium of Sh. 120,000 paid in January 2016 to cover the company for six months, February to July, 2016.</w:t>
      </w:r>
    </w:p>
    <w:p w:rsidR="00380A6B" w:rsidRPr="00BC2C0A" w:rsidRDefault="00380A6B" w:rsidP="00380A6B">
      <w:pPr>
        <w:pStyle w:val="BodyTextIndent2"/>
      </w:pPr>
      <w:r w:rsidRPr="00BC2C0A">
        <w:t>3. Office fittings and equipment are to be depreciated at 15% per annum on cost and motor vehicles at 20% per annum on cost.</w:t>
      </w:r>
    </w:p>
    <w:p w:rsidR="00380A6B" w:rsidRPr="00BC2C0A" w:rsidRDefault="00380A6B" w:rsidP="00380A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>4. Provision is to be made for:</w:t>
      </w:r>
    </w:p>
    <w:p w:rsidR="00380A6B" w:rsidRPr="00BC2C0A" w:rsidRDefault="00380A6B" w:rsidP="00380A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ab/>
        <w:t>Directors’ fees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  <w:t>Sh. 2,000,000</w:t>
      </w:r>
    </w:p>
    <w:p w:rsidR="00380A6B" w:rsidRDefault="00380A6B" w:rsidP="00380A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ab/>
        <w:t>Audit fee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  <w:t>Sh. 480,000</w:t>
      </w:r>
    </w:p>
    <w:p w:rsidR="00F61B57" w:rsidRPr="00BC2C0A" w:rsidRDefault="00F61B57" w:rsidP="00380A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Corporation tax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           Sh 120,000</w:t>
      </w:r>
    </w:p>
    <w:p w:rsidR="00380A6B" w:rsidRPr="00BC2C0A" w:rsidRDefault="00380A6B" w:rsidP="00380A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>5. The directors have recommended that:</w:t>
      </w:r>
    </w:p>
    <w:p w:rsidR="00380A6B" w:rsidRPr="00BC2C0A" w:rsidRDefault="00380A6B" w:rsidP="00380A6B">
      <w:pPr>
        <w:tabs>
          <w:tab w:val="left" w:pos="90"/>
        </w:tabs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>A sum of Sh. 4,800,000 be transferred to general reserve.</w:t>
      </w:r>
    </w:p>
    <w:p w:rsidR="00380A6B" w:rsidRPr="00BC2C0A" w:rsidRDefault="00380A6B" w:rsidP="00380A6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>The preference dividend be paid.</w:t>
      </w:r>
    </w:p>
    <w:p w:rsidR="00380A6B" w:rsidRPr="00BC2C0A" w:rsidRDefault="00380A6B" w:rsidP="00380A6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>A 10% ordinary dividend be paid.</w:t>
      </w:r>
    </w:p>
    <w:p w:rsidR="00380A6B" w:rsidRPr="00BC2C0A" w:rsidRDefault="00380A6B" w:rsidP="00380A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b/>
          <w:sz w:val="24"/>
          <w:szCs w:val="24"/>
        </w:rPr>
        <w:t>Required:</w:t>
      </w:r>
    </w:p>
    <w:p w:rsidR="00380A6B" w:rsidRPr="00BC2C0A" w:rsidRDefault="00380A6B" w:rsidP="00380A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  <w:t>Statement of profit or loss and other comprehensive income for the year ended 30 April</w:t>
      </w:r>
    </w:p>
    <w:p w:rsidR="00380A6B" w:rsidRPr="00BC2C0A" w:rsidRDefault="00380A6B" w:rsidP="00380A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 xml:space="preserve">            2016. 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380A6B" w:rsidRDefault="00380A6B" w:rsidP="00380A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  <w:t>A Statement of financial position as at 30 April 2016.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C2C0A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AA2607" w:rsidRPr="00BC2C0A" w:rsidRDefault="00AA2607" w:rsidP="00380A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A2607" w:rsidRPr="00D111AF" w:rsidRDefault="00380A6B" w:rsidP="00380A6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Pr="00BC2C0A">
        <w:rPr>
          <w:rFonts w:ascii="Times New Roman" w:eastAsia="Times New Roman" w:hAnsi="Times New Roman" w:cs="Times New Roman"/>
          <w:sz w:val="24"/>
          <w:szCs w:val="24"/>
        </w:rPr>
        <w:tab/>
      </w:r>
      <w:r w:rsidR="00BC2C0A" w:rsidRPr="00D111AF">
        <w:rPr>
          <w:rFonts w:ascii="Times New Roman" w:eastAsia="Times New Roman" w:hAnsi="Times New Roman" w:cs="Times New Roman"/>
          <w:b/>
          <w:sz w:val="24"/>
          <w:szCs w:val="24"/>
        </w:rPr>
        <w:t>(Total: 15 marks)</w:t>
      </w:r>
    </w:p>
    <w:p w:rsidR="00E17561" w:rsidRDefault="00E17561" w:rsidP="00E17561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C0A"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FOUR</w:t>
      </w:r>
    </w:p>
    <w:p w:rsidR="00AA2607" w:rsidRPr="00BC2C0A" w:rsidRDefault="00AA2607" w:rsidP="00E17561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951" w:rsidRPr="00405951" w:rsidRDefault="00405951" w:rsidP="004059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40595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The following is a Trial Balance of Mavuno Ltd as on 31 </w:t>
      </w:r>
      <w:r w:rsidR="00186AA8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May</w:t>
      </w:r>
      <w:r w:rsidRPr="0040595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2016</w:t>
      </w:r>
    </w:p>
    <w:tbl>
      <w:tblPr>
        <w:tblW w:w="0" w:type="auto"/>
        <w:tblLook w:val="0000"/>
      </w:tblPr>
      <w:tblGrid>
        <w:gridCol w:w="4428"/>
        <w:gridCol w:w="1836"/>
        <w:gridCol w:w="1800"/>
      </w:tblGrid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6" w:type="dxa"/>
          </w:tcPr>
          <w:p w:rsid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Dr</w:t>
            </w:r>
          </w:p>
          <w:p w:rsidR="00F61B57" w:rsidRPr="00405951" w:rsidRDefault="00F61B57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Sh.</w:t>
            </w:r>
          </w:p>
        </w:tc>
        <w:tc>
          <w:tcPr>
            <w:tcW w:w="1800" w:type="dxa"/>
          </w:tcPr>
          <w:p w:rsid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Cr</w:t>
            </w:r>
          </w:p>
          <w:p w:rsidR="00F61B57" w:rsidRPr="00405951" w:rsidRDefault="00F61B57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Sh.</w:t>
            </w: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Stock of raw materials 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2016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Stock of finished goods 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2016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38,900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Work in progress 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2016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13,500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Wages(direct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sh.</w:t>
            </w: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180,000: factory indirect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sh.</w:t>
            </w: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145,000)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325,000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Royalties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Carriage inwards (on raw materials)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3,500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Purchases of raw materials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370,000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Productive machinery (cost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sh.</w:t>
            </w: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280,000)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230,000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Accounting machinery (cost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sh.</w:t>
            </w: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20,000)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General factory expenses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Lighting 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7,500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Factory power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13,700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Administrative salaries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44,000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Sales representatives’ salaries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Commission on sales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11,500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Rent 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Insurance 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4,200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General administration expenses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13,400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 charges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2,300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Discounts allowed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4,800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Carriage outwards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5,900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Sales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1000,000</w:t>
            </w: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Debtors and creditors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142,300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125,000</w:t>
            </w: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56,800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Cash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1,500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Drawings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20,000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Capital as at 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2016</w:t>
            </w: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______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29,680</w:t>
            </w:r>
          </w:p>
        </w:tc>
      </w:tr>
      <w:tr w:rsidR="00405951" w:rsidRPr="00405951" w:rsidTr="00B0646B">
        <w:tc>
          <w:tcPr>
            <w:tcW w:w="4428" w:type="dxa"/>
          </w:tcPr>
          <w:p w:rsidR="00405951" w:rsidRPr="00405951" w:rsidRDefault="00405951" w:rsidP="0040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val="en-GB"/>
              </w:rPr>
            </w:pPr>
          </w:p>
        </w:tc>
        <w:tc>
          <w:tcPr>
            <w:tcW w:w="1836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val="en-GB"/>
              </w:rPr>
              <w:t>1,421,800</w:t>
            </w:r>
          </w:p>
        </w:tc>
        <w:tc>
          <w:tcPr>
            <w:tcW w:w="1800" w:type="dxa"/>
          </w:tcPr>
          <w:p w:rsidR="00405951" w:rsidRPr="00405951" w:rsidRDefault="00405951" w:rsidP="0040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val="en-GB"/>
              </w:rPr>
            </w:pPr>
            <w:r w:rsidRPr="00405951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  <w:lang w:val="en-GB"/>
              </w:rPr>
              <w:t>1,421,800</w:t>
            </w:r>
          </w:p>
        </w:tc>
      </w:tr>
    </w:tbl>
    <w:p w:rsidR="00405951" w:rsidRPr="00405951" w:rsidRDefault="00405951" w:rsidP="0040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lang w:val="en-GB"/>
        </w:rPr>
      </w:pPr>
    </w:p>
    <w:p w:rsidR="00405951" w:rsidRPr="00405951" w:rsidRDefault="00186AA8" w:rsidP="0040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Additional information as</w:t>
      </w:r>
      <w:r w:rsidR="00405951"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at 31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May </w:t>
      </w:r>
      <w:r w:rsidR="00405951">
        <w:rPr>
          <w:rFonts w:ascii="Times New Roman" w:eastAsia="Times New Roman" w:hAnsi="Times New Roman" w:cs="Times New Roman"/>
          <w:sz w:val="24"/>
          <w:szCs w:val="24"/>
          <w:lang w:val="en-GB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405951" w:rsidRPr="00405951" w:rsidRDefault="00405951" w:rsidP="0040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405951" w:rsidRPr="00405951" w:rsidRDefault="00405951" w:rsidP="004059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Stock of raw materials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sh.</w:t>
      </w: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24,000, stock of finished goods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sh.</w:t>
      </w: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40,000, work in progress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sh.</w:t>
      </w: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>15,000.</w:t>
      </w:r>
    </w:p>
    <w:p w:rsidR="00405951" w:rsidRPr="00405951" w:rsidRDefault="00405951" w:rsidP="004059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>Lighting, and rent and insurance are to be apportioned: factory 5/6ths, administration 1/6</w:t>
      </w:r>
      <w:r w:rsidRPr="00405951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405951" w:rsidRPr="00405951" w:rsidRDefault="00405951" w:rsidP="0040595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>Depreciation on productive and accounting machinery at 10 per cent per annum on cost.</w:t>
      </w:r>
    </w:p>
    <w:p w:rsidR="00405951" w:rsidRPr="00405951" w:rsidRDefault="00405951" w:rsidP="0040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625DE" w:rsidRDefault="00F625DE" w:rsidP="0040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405951" w:rsidRPr="00405951" w:rsidRDefault="00405951" w:rsidP="00405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40595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Required:</w:t>
      </w:r>
    </w:p>
    <w:p w:rsidR="00405951" w:rsidRPr="00405951" w:rsidRDefault="00405951" w:rsidP="00405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Prepare a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Statement of manufacturing,</w:t>
      </w: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Profit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 </w:t>
      </w: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Loss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other income </w:t>
      </w: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the year ended 31 </w:t>
      </w:r>
      <w:r w:rsidR="00186AA8">
        <w:rPr>
          <w:rFonts w:ascii="Times New Roman" w:eastAsia="Times New Roman" w:hAnsi="Times New Roman" w:cs="Times New Roman"/>
          <w:sz w:val="24"/>
          <w:szCs w:val="24"/>
          <w:lang w:val="en-GB"/>
        </w:rPr>
        <w:t>May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2016</w:t>
      </w:r>
      <w:r w:rsidRPr="004059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405951" w:rsidRPr="00D111AF" w:rsidRDefault="00405951" w:rsidP="00405951">
      <w:pPr>
        <w:spacing w:after="120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11AF">
        <w:rPr>
          <w:rFonts w:ascii="Times New Roman" w:eastAsia="Times New Roman" w:hAnsi="Times New Roman" w:cs="Times New Roman"/>
          <w:b/>
          <w:sz w:val="24"/>
          <w:szCs w:val="24"/>
        </w:rPr>
        <w:t>(Total: 15 marks)</w:t>
      </w:r>
    </w:p>
    <w:p w:rsidR="00405951" w:rsidRPr="00BC2C0A" w:rsidRDefault="00D1094B" w:rsidP="00405951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5951" w:rsidRPr="00BC2C0A">
        <w:rPr>
          <w:rFonts w:ascii="Times New Roman" w:eastAsia="Times New Roman" w:hAnsi="Times New Roman" w:cs="Times New Roman"/>
          <w:b/>
          <w:sz w:val="24"/>
          <w:szCs w:val="24"/>
        </w:rPr>
        <w:t xml:space="preserve">QUESTION </w:t>
      </w:r>
      <w:r w:rsidR="00405951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AA26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C12B8" w:rsidRPr="00186AA8" w:rsidRDefault="00CC12B8" w:rsidP="00186AA8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86AA8" w:rsidRPr="006105D4" w:rsidRDefault="00186AA8" w:rsidP="00186AA8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05D4">
        <w:rPr>
          <w:rFonts w:ascii="Times New Roman" w:eastAsia="Times New Roman" w:hAnsi="Times New Roman" w:cs="Times New Roman"/>
          <w:sz w:val="24"/>
          <w:szCs w:val="24"/>
          <w:lang w:val="en-GB"/>
        </w:rPr>
        <w:t>The following balances have been extracted from the accounting records of Paul Rudisha a wholesale, at the end of his financial year ended on 31 May 2016.</w:t>
      </w:r>
    </w:p>
    <w:tbl>
      <w:tblPr>
        <w:tblW w:w="9468" w:type="dxa"/>
        <w:tblLook w:val="0000"/>
      </w:tblPr>
      <w:tblGrid>
        <w:gridCol w:w="5688"/>
        <w:gridCol w:w="2016"/>
        <w:gridCol w:w="1764"/>
      </w:tblGrid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sh.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sh.</w:t>
            </w: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Purchases and sales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104,310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146,200</w:t>
            </w: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Stocks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3,010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Motor vehicles at cost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26,360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Provision for depreciation on motor vehicles as at 1 June 2015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12,960</w:t>
            </w: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Warehouse equipment at cost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20,000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Debtors and creditors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25,250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21,200</w:t>
            </w: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3,200</w:t>
            </w: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Motor vehicle expenses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11,960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Rent and rates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11,220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Advertising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2,500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Sundry expenses (including insurance and electricity)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3,470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Drawings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6,600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Capital as at 1 June 2015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______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31,120</w:t>
            </w:r>
          </w:p>
        </w:tc>
      </w:tr>
      <w:tr w:rsidR="00186AA8" w:rsidRPr="006105D4" w:rsidTr="00B0646B">
        <w:tc>
          <w:tcPr>
            <w:tcW w:w="5688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214,680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214,680</w:t>
            </w:r>
          </w:p>
        </w:tc>
      </w:tr>
    </w:tbl>
    <w:p w:rsidR="00186AA8" w:rsidRPr="006105D4" w:rsidRDefault="00186AA8" w:rsidP="00186AA8">
      <w:pPr>
        <w:spacing w:after="26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05D4">
        <w:rPr>
          <w:rFonts w:ascii="Times New Roman" w:eastAsia="Times New Roman" w:hAnsi="Times New Roman" w:cs="Times New Roman"/>
          <w:sz w:val="24"/>
          <w:szCs w:val="24"/>
          <w:lang w:val="en-GB"/>
        </w:rPr>
        <w:t>Additional information and opinions are given as follows:</w:t>
      </w:r>
    </w:p>
    <w:p w:rsidR="00186AA8" w:rsidRPr="006105D4" w:rsidRDefault="00186AA8" w:rsidP="00186AA8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05D4">
        <w:rPr>
          <w:rFonts w:ascii="Times New Roman" w:eastAsia="Times New Roman" w:hAnsi="Times New Roman" w:cs="Times New Roman"/>
          <w:sz w:val="24"/>
          <w:szCs w:val="24"/>
          <w:lang w:val="en-GB"/>
        </w:rPr>
        <w:t>Stocks at 31 May 2016 were valued at sh.2,600.  This amount includes a consignment of rare fruit from abroad which cost sh.300, which would normally sell for approximately sh.660, but which is badly bruised and could be sold as juice pulp for sh.100.</w:t>
      </w:r>
    </w:p>
    <w:p w:rsidR="00186AA8" w:rsidRDefault="00186AA8" w:rsidP="00186AA8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05D4">
        <w:rPr>
          <w:rFonts w:ascii="Times New Roman" w:eastAsia="Times New Roman" w:hAnsi="Times New Roman" w:cs="Times New Roman"/>
          <w:sz w:val="24"/>
          <w:szCs w:val="24"/>
          <w:lang w:val="en-GB"/>
        </w:rPr>
        <w:t>Depreciation on motor vehicles is normally charged at an annual rate of 20%, using the reducing balance method.  The motor vehicles at cost figure includes a new car purchased during the year for sh.9,600 for Rudisha’s personal use which it is estimated will last four years with an estimated residual value of sh.4,000.</w:t>
      </w:r>
    </w:p>
    <w:p w:rsidR="00A03C05" w:rsidRDefault="00A03C05" w:rsidP="00A03C0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3C05" w:rsidRDefault="00A03C05" w:rsidP="00A03C0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3C05" w:rsidRDefault="00A03C05" w:rsidP="00A03C0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3C05" w:rsidRDefault="00A03C05" w:rsidP="00A03C0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3C05" w:rsidRDefault="00A03C05" w:rsidP="00A03C0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03C05" w:rsidRPr="006105D4" w:rsidRDefault="00A03C05" w:rsidP="00A03C05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86AA8" w:rsidRPr="006105D4" w:rsidRDefault="00186AA8" w:rsidP="00186AA8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05D4">
        <w:rPr>
          <w:rFonts w:ascii="Times New Roman" w:eastAsia="Times New Roman" w:hAnsi="Times New Roman" w:cs="Times New Roman"/>
          <w:sz w:val="24"/>
          <w:szCs w:val="24"/>
          <w:lang w:val="en-GB"/>
        </w:rPr>
        <w:t>Expenses prepaid and accrued at 31 May 2016 were estimated as follows:</w:t>
      </w:r>
    </w:p>
    <w:tbl>
      <w:tblPr>
        <w:tblW w:w="6660" w:type="dxa"/>
        <w:tblInd w:w="468" w:type="dxa"/>
        <w:tblLook w:val="0000"/>
      </w:tblPr>
      <w:tblGrid>
        <w:gridCol w:w="2880"/>
        <w:gridCol w:w="2016"/>
        <w:gridCol w:w="1764"/>
      </w:tblGrid>
      <w:tr w:rsidR="00186AA8" w:rsidRPr="006105D4" w:rsidTr="00B0646B">
        <w:tc>
          <w:tcPr>
            <w:tcW w:w="2880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Prepayments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Accruals</w:t>
            </w:r>
          </w:p>
        </w:tc>
      </w:tr>
      <w:tr w:rsidR="00186AA8" w:rsidRPr="006105D4" w:rsidTr="00B0646B">
        <w:tc>
          <w:tcPr>
            <w:tcW w:w="2880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sh.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sh.</w:t>
            </w:r>
          </w:p>
        </w:tc>
      </w:tr>
      <w:tr w:rsidR="00186AA8" w:rsidRPr="006105D4" w:rsidTr="00B0646B">
        <w:tc>
          <w:tcPr>
            <w:tcW w:w="2880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Rates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AA8" w:rsidRPr="006105D4" w:rsidTr="00B0646B">
        <w:tc>
          <w:tcPr>
            <w:tcW w:w="2880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Rent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160</w:t>
            </w:r>
          </w:p>
        </w:tc>
      </w:tr>
      <w:tr w:rsidR="00186AA8" w:rsidRPr="006105D4" w:rsidTr="00B0646B">
        <w:tc>
          <w:tcPr>
            <w:tcW w:w="2880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Insurance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180</w:t>
            </w: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6AA8" w:rsidRPr="006105D4" w:rsidTr="00B0646B">
        <w:tc>
          <w:tcPr>
            <w:tcW w:w="2880" w:type="dxa"/>
          </w:tcPr>
          <w:p w:rsidR="00186AA8" w:rsidRPr="006105D4" w:rsidRDefault="00186AA8" w:rsidP="00186A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Electricity</w:t>
            </w:r>
          </w:p>
        </w:tc>
        <w:tc>
          <w:tcPr>
            <w:tcW w:w="2016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64" w:type="dxa"/>
          </w:tcPr>
          <w:p w:rsidR="00186AA8" w:rsidRPr="006105D4" w:rsidRDefault="00186AA8" w:rsidP="00186AA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105D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200</w:t>
            </w:r>
          </w:p>
        </w:tc>
      </w:tr>
    </w:tbl>
    <w:p w:rsidR="00186AA8" w:rsidRPr="006105D4" w:rsidRDefault="00186AA8" w:rsidP="00186AA8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86AA8" w:rsidRPr="006105D4" w:rsidRDefault="00186AA8" w:rsidP="00186AA8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05D4">
        <w:rPr>
          <w:rFonts w:ascii="Times New Roman" w:eastAsia="Times New Roman" w:hAnsi="Times New Roman" w:cs="Times New Roman"/>
          <w:sz w:val="24"/>
          <w:szCs w:val="24"/>
          <w:lang w:val="en-GB"/>
        </w:rPr>
        <w:t>A bad debt of sh.250 is to be written off.  A provision for doubtful debts of 1% of outstanding debtors should be created.</w:t>
      </w:r>
    </w:p>
    <w:p w:rsidR="00186AA8" w:rsidRPr="006105D4" w:rsidRDefault="00186AA8" w:rsidP="00186AA8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05D4">
        <w:rPr>
          <w:rFonts w:ascii="Times New Roman" w:eastAsia="Times New Roman" w:hAnsi="Times New Roman" w:cs="Times New Roman"/>
          <w:sz w:val="24"/>
          <w:szCs w:val="24"/>
          <w:lang w:val="en-GB"/>
        </w:rPr>
        <w:t>A recording error has resulted in a second-hand delivery van, purchased on 2 June 2015 for sh.9,000, being treated as a motor vehicle expense.</w:t>
      </w:r>
    </w:p>
    <w:p w:rsidR="00186AA8" w:rsidRPr="006105D4" w:rsidRDefault="00186AA8" w:rsidP="00186AA8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05D4">
        <w:rPr>
          <w:rFonts w:ascii="Times New Roman" w:eastAsia="Times New Roman" w:hAnsi="Times New Roman" w:cs="Times New Roman"/>
          <w:sz w:val="24"/>
          <w:szCs w:val="24"/>
          <w:lang w:val="en-GB"/>
        </w:rPr>
        <w:t>No record has been made of fruit, estimated to have cost sh.520, withdrawn from the business by Rudisha for his personal use.</w:t>
      </w:r>
    </w:p>
    <w:p w:rsidR="00186AA8" w:rsidRPr="006105D4" w:rsidRDefault="00186AA8" w:rsidP="00186AA8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05D4">
        <w:rPr>
          <w:rFonts w:ascii="Times New Roman" w:eastAsia="Times New Roman" w:hAnsi="Times New Roman" w:cs="Times New Roman"/>
          <w:sz w:val="24"/>
          <w:szCs w:val="24"/>
          <w:lang w:val="en-GB"/>
        </w:rPr>
        <w:t>No adjustment should be made, in preparing the answer to part (a) for the new warehouse equipment purchased during the year.</w:t>
      </w:r>
    </w:p>
    <w:p w:rsidR="00186AA8" w:rsidRPr="006105D4" w:rsidRDefault="00186AA8" w:rsidP="00186AA8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6AA8" w:rsidRPr="006105D4" w:rsidRDefault="00186AA8" w:rsidP="00186AA8">
      <w:pPr>
        <w:tabs>
          <w:tab w:val="left" w:pos="720"/>
          <w:tab w:val="left" w:pos="1440"/>
          <w:tab w:val="left" w:pos="4320"/>
          <w:tab w:val="left" w:pos="576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05D4">
        <w:rPr>
          <w:rFonts w:ascii="Times New Roman" w:eastAsia="Times New Roman" w:hAnsi="Times New Roman" w:cs="Times New Roman"/>
          <w:b/>
          <w:bCs/>
          <w:sz w:val="24"/>
          <w:szCs w:val="24"/>
        </w:rPr>
        <w:t>Required:</w:t>
      </w:r>
    </w:p>
    <w:p w:rsidR="00186AA8" w:rsidRPr="006105D4" w:rsidRDefault="00186AA8" w:rsidP="00186AA8">
      <w:pPr>
        <w:pStyle w:val="BodyTextIndent3"/>
        <w:ind w:hanging="360"/>
      </w:pPr>
      <w:r w:rsidRPr="006105D4">
        <w:t>(i)</w:t>
      </w:r>
      <w:r w:rsidRPr="006105D4">
        <w:tab/>
        <w:t>Prepare a statement of profit or loss and other comprehensive income for the year ended 31 May 2016.</w:t>
      </w:r>
    </w:p>
    <w:p w:rsidR="00186AA8" w:rsidRPr="00260FAF" w:rsidRDefault="00186AA8" w:rsidP="00186AA8">
      <w:pPr>
        <w:tabs>
          <w:tab w:val="left" w:pos="720"/>
          <w:tab w:val="left" w:pos="1440"/>
          <w:tab w:val="left" w:pos="4320"/>
          <w:tab w:val="left" w:pos="5760"/>
        </w:tabs>
        <w:spacing w:after="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105D4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6105D4">
        <w:rPr>
          <w:rFonts w:ascii="Times New Roman" w:eastAsia="Times New Roman" w:hAnsi="Times New Roman" w:cs="Times New Roman"/>
          <w:sz w:val="24"/>
          <w:szCs w:val="24"/>
        </w:rPr>
        <w:tab/>
        <w:t>Prepare a statement of financial position as at 31 May 2016</w:t>
      </w:r>
    </w:p>
    <w:p w:rsidR="00186AA8" w:rsidRPr="00BC2C0A" w:rsidRDefault="00186AA8" w:rsidP="00186AA8">
      <w:pPr>
        <w:spacing w:after="120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AA8">
        <w:rPr>
          <w:rFonts w:ascii="Times New Roman" w:eastAsia="Times New Roman" w:hAnsi="Times New Roman" w:cs="Times New Roman"/>
          <w:sz w:val="24"/>
          <w:szCs w:val="24"/>
        </w:rPr>
        <w:tab/>
      </w:r>
      <w:r w:rsidRPr="00186AA8">
        <w:rPr>
          <w:rFonts w:ascii="Times New Roman" w:eastAsia="Times New Roman" w:hAnsi="Times New Roman" w:cs="Times New Roman"/>
          <w:b/>
          <w:sz w:val="24"/>
          <w:szCs w:val="24"/>
        </w:rPr>
        <w:t>(Total: 15 marks)</w:t>
      </w:r>
    </w:p>
    <w:p w:rsidR="00186AA8" w:rsidRPr="00BC2C0A" w:rsidRDefault="00186AA8" w:rsidP="00186AA8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186AA8" w:rsidRPr="00BC2C0A" w:rsidSect="00CC12B8"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A94" w:rsidRDefault="00F44A94" w:rsidP="00260FAF">
      <w:pPr>
        <w:spacing w:after="0" w:line="240" w:lineRule="auto"/>
      </w:pPr>
      <w:r>
        <w:separator/>
      </w:r>
    </w:p>
  </w:endnote>
  <w:endnote w:type="continuationSeparator" w:id="1">
    <w:p w:rsidR="00F44A94" w:rsidRDefault="00F44A94" w:rsidP="0026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105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0FAF" w:rsidRDefault="00230D62">
        <w:pPr>
          <w:pStyle w:val="Footer"/>
          <w:jc w:val="center"/>
        </w:pPr>
        <w:r>
          <w:fldChar w:fldCharType="begin"/>
        </w:r>
        <w:r w:rsidR="00260FAF">
          <w:instrText xml:space="preserve"> PAGE   \* MERGEFORMAT </w:instrText>
        </w:r>
        <w:r>
          <w:fldChar w:fldCharType="separate"/>
        </w:r>
        <w:r w:rsidR="00F44A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0FAF" w:rsidRDefault="00260F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A94" w:rsidRDefault="00F44A94" w:rsidP="00260FAF">
      <w:pPr>
        <w:spacing w:after="0" w:line="240" w:lineRule="auto"/>
      </w:pPr>
      <w:r>
        <w:separator/>
      </w:r>
    </w:p>
  </w:footnote>
  <w:footnote w:type="continuationSeparator" w:id="1">
    <w:p w:rsidR="00F44A94" w:rsidRDefault="00F44A94" w:rsidP="00260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6BA6"/>
    <w:multiLevelType w:val="hybridMultilevel"/>
    <w:tmpl w:val="53A44548"/>
    <w:lvl w:ilvl="0" w:tplc="702A81E0">
      <w:start w:val="1"/>
      <w:numFmt w:val="upperRoman"/>
      <w:lvlText w:val="(%1)"/>
      <w:lvlJc w:val="left"/>
      <w:pPr>
        <w:ind w:left="438" w:hanging="72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798" w:hanging="360"/>
      </w:pPr>
    </w:lvl>
    <w:lvl w:ilvl="2" w:tplc="1009001B" w:tentative="1">
      <w:start w:val="1"/>
      <w:numFmt w:val="lowerRoman"/>
      <w:lvlText w:val="%3."/>
      <w:lvlJc w:val="right"/>
      <w:pPr>
        <w:ind w:left="1518" w:hanging="180"/>
      </w:pPr>
    </w:lvl>
    <w:lvl w:ilvl="3" w:tplc="1009000F" w:tentative="1">
      <w:start w:val="1"/>
      <w:numFmt w:val="decimal"/>
      <w:lvlText w:val="%4."/>
      <w:lvlJc w:val="left"/>
      <w:pPr>
        <w:ind w:left="2238" w:hanging="360"/>
      </w:pPr>
    </w:lvl>
    <w:lvl w:ilvl="4" w:tplc="10090019" w:tentative="1">
      <w:start w:val="1"/>
      <w:numFmt w:val="lowerLetter"/>
      <w:lvlText w:val="%5."/>
      <w:lvlJc w:val="left"/>
      <w:pPr>
        <w:ind w:left="2958" w:hanging="360"/>
      </w:pPr>
    </w:lvl>
    <w:lvl w:ilvl="5" w:tplc="1009001B" w:tentative="1">
      <w:start w:val="1"/>
      <w:numFmt w:val="lowerRoman"/>
      <w:lvlText w:val="%6."/>
      <w:lvlJc w:val="right"/>
      <w:pPr>
        <w:ind w:left="3678" w:hanging="180"/>
      </w:pPr>
    </w:lvl>
    <w:lvl w:ilvl="6" w:tplc="1009000F" w:tentative="1">
      <w:start w:val="1"/>
      <w:numFmt w:val="decimal"/>
      <w:lvlText w:val="%7."/>
      <w:lvlJc w:val="left"/>
      <w:pPr>
        <w:ind w:left="4398" w:hanging="360"/>
      </w:pPr>
    </w:lvl>
    <w:lvl w:ilvl="7" w:tplc="10090019" w:tentative="1">
      <w:start w:val="1"/>
      <w:numFmt w:val="lowerLetter"/>
      <w:lvlText w:val="%8."/>
      <w:lvlJc w:val="left"/>
      <w:pPr>
        <w:ind w:left="5118" w:hanging="360"/>
      </w:pPr>
    </w:lvl>
    <w:lvl w:ilvl="8" w:tplc="1009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>
    <w:nsid w:val="1A112C47"/>
    <w:multiLevelType w:val="hybridMultilevel"/>
    <w:tmpl w:val="43964C84"/>
    <w:lvl w:ilvl="0" w:tplc="823252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9923FF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56FBE"/>
    <w:multiLevelType w:val="hybridMultilevel"/>
    <w:tmpl w:val="711499C0"/>
    <w:lvl w:ilvl="0" w:tplc="A43AC3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08644">
      <w:start w:val="1"/>
      <w:numFmt w:val="decimal"/>
      <w:lvlText w:val="%2)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CA3C0D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1042A9"/>
    <w:multiLevelType w:val="hybridMultilevel"/>
    <w:tmpl w:val="29BA4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B2108F"/>
    <w:multiLevelType w:val="hybridMultilevel"/>
    <w:tmpl w:val="D6F2A9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C56F1"/>
    <w:multiLevelType w:val="hybridMultilevel"/>
    <w:tmpl w:val="386867F6"/>
    <w:lvl w:ilvl="0" w:tplc="97FC2E4E">
      <w:start w:val="2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166AB5"/>
    <w:multiLevelType w:val="hybridMultilevel"/>
    <w:tmpl w:val="EC365268"/>
    <w:lvl w:ilvl="0" w:tplc="78084F4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410A56"/>
    <w:multiLevelType w:val="hybridMultilevel"/>
    <w:tmpl w:val="8AD4626C"/>
    <w:lvl w:ilvl="0" w:tplc="78084F4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DC2323"/>
    <w:multiLevelType w:val="hybridMultilevel"/>
    <w:tmpl w:val="473ACFF0"/>
    <w:lvl w:ilvl="0" w:tplc="62B4F572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232501"/>
    <w:multiLevelType w:val="hybridMultilevel"/>
    <w:tmpl w:val="4F7C977E"/>
    <w:lvl w:ilvl="0" w:tplc="BA5E27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D0D05"/>
    <w:multiLevelType w:val="hybridMultilevel"/>
    <w:tmpl w:val="4D46F0D6"/>
    <w:lvl w:ilvl="0" w:tplc="094E44E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CD48E9"/>
    <w:multiLevelType w:val="hybridMultilevel"/>
    <w:tmpl w:val="C514304C"/>
    <w:lvl w:ilvl="0" w:tplc="83887CF0">
      <w:start w:val="1"/>
      <w:numFmt w:val="lowerLetter"/>
      <w:lvlText w:val="%1)"/>
      <w:lvlJc w:val="left"/>
      <w:pPr>
        <w:tabs>
          <w:tab w:val="num" w:pos="78"/>
        </w:tabs>
        <w:ind w:left="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73F3"/>
    <w:rsid w:val="000D3FCE"/>
    <w:rsid w:val="00186AA8"/>
    <w:rsid w:val="001C477B"/>
    <w:rsid w:val="00230D62"/>
    <w:rsid w:val="00260FAF"/>
    <w:rsid w:val="003173F3"/>
    <w:rsid w:val="00380A6B"/>
    <w:rsid w:val="00405951"/>
    <w:rsid w:val="004514A7"/>
    <w:rsid w:val="00467F46"/>
    <w:rsid w:val="004C5D78"/>
    <w:rsid w:val="004E15DE"/>
    <w:rsid w:val="00534E79"/>
    <w:rsid w:val="006105D4"/>
    <w:rsid w:val="007440B8"/>
    <w:rsid w:val="00843D08"/>
    <w:rsid w:val="008D03C5"/>
    <w:rsid w:val="008E51BB"/>
    <w:rsid w:val="0095573F"/>
    <w:rsid w:val="00A03C05"/>
    <w:rsid w:val="00AA2607"/>
    <w:rsid w:val="00B2262E"/>
    <w:rsid w:val="00BC2C0A"/>
    <w:rsid w:val="00C2204F"/>
    <w:rsid w:val="00C647C9"/>
    <w:rsid w:val="00CC12B8"/>
    <w:rsid w:val="00D1094B"/>
    <w:rsid w:val="00D111AF"/>
    <w:rsid w:val="00DF2579"/>
    <w:rsid w:val="00E17561"/>
    <w:rsid w:val="00E62F0F"/>
    <w:rsid w:val="00F44A94"/>
    <w:rsid w:val="00F61B57"/>
    <w:rsid w:val="00F625DE"/>
    <w:rsid w:val="00F91D9F"/>
    <w:rsid w:val="00FC2EEF"/>
    <w:rsid w:val="00FE4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F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CC12B8"/>
    <w:pPr>
      <w:spacing w:after="0"/>
      <w:ind w:left="360" w:hanging="2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C12B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C12B8"/>
    <w:pPr>
      <w:spacing w:after="0"/>
      <w:ind w:left="270" w:hanging="2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C12B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60FAF"/>
    <w:pPr>
      <w:tabs>
        <w:tab w:val="left" w:pos="720"/>
        <w:tab w:val="left" w:pos="1440"/>
        <w:tab w:val="left" w:pos="4320"/>
        <w:tab w:val="left" w:pos="5760"/>
      </w:tabs>
      <w:spacing w:after="0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60FA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FAF"/>
  </w:style>
  <w:style w:type="paragraph" w:styleId="Footer">
    <w:name w:val="footer"/>
    <w:basedOn w:val="Normal"/>
    <w:link w:val="FooterChar"/>
    <w:uiPriority w:val="99"/>
    <w:unhideWhenUsed/>
    <w:rsid w:val="0026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FAF"/>
  </w:style>
  <w:style w:type="paragraph" w:styleId="ListParagraph">
    <w:name w:val="List Paragraph"/>
    <w:basedOn w:val="Normal"/>
    <w:uiPriority w:val="34"/>
    <w:qFormat/>
    <w:rsid w:val="00BC2C0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111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11AF"/>
  </w:style>
  <w:style w:type="paragraph" w:styleId="BodyText2">
    <w:name w:val="Body Text 2"/>
    <w:basedOn w:val="Normal"/>
    <w:link w:val="BodyText2Char"/>
    <w:uiPriority w:val="99"/>
    <w:unhideWhenUsed/>
    <w:rsid w:val="00D111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D111A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Kimanzi</dc:creator>
  <cp:lastModifiedBy>user</cp:lastModifiedBy>
  <cp:revision>8</cp:revision>
  <cp:lastPrinted>2017-08-21T11:34:00Z</cp:lastPrinted>
  <dcterms:created xsi:type="dcterms:W3CDTF">2017-08-21T08:07:00Z</dcterms:created>
  <dcterms:modified xsi:type="dcterms:W3CDTF">2017-08-21T11:34:00Z</dcterms:modified>
</cp:coreProperties>
</file>