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506" w:rsidRPr="00FE1717" w:rsidRDefault="00AB1506" w:rsidP="00AB1506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3212042" r:id="rId7"/>
        </w:object>
      </w:r>
    </w:p>
    <w:p w:rsidR="00AB1506" w:rsidRDefault="00AB1506" w:rsidP="00AB150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AB1506" w:rsidRPr="0048770E" w:rsidRDefault="00AB1506" w:rsidP="00AB1506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AB1506" w:rsidRPr="0048770E" w:rsidRDefault="00AB1506" w:rsidP="00AB1506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AB1506" w:rsidRPr="0048770E" w:rsidRDefault="00AB1506" w:rsidP="00AB1506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AB1506" w:rsidRPr="00225C8B" w:rsidRDefault="00AB1506" w:rsidP="00AB1506">
      <w:pPr>
        <w:jc w:val="center"/>
        <w:rPr>
          <w:rFonts w:ascii="Bookman Old Style" w:hAnsi="Bookman Old Style"/>
          <w:b/>
          <w:sz w:val="28"/>
        </w:rPr>
      </w:pPr>
    </w:p>
    <w:p w:rsidR="00AB1506" w:rsidRPr="00225C8B" w:rsidRDefault="00AB1506" w:rsidP="00AB150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AB1506" w:rsidRPr="00225C8B" w:rsidRDefault="00AB1506" w:rsidP="00AB150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B1506" w:rsidRDefault="00AB1506" w:rsidP="00AB1506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FOURTH</w:t>
      </w:r>
      <w:r>
        <w:rPr>
          <w:rFonts w:ascii="Bookman Old Style" w:hAnsi="Bookman Old Style"/>
          <w:b/>
          <w:bCs/>
          <w:sz w:val="24"/>
        </w:rPr>
        <w:t xml:space="preserve">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PROCUREMENT AND SUPPLY CHAIN MANAGEMENT</w:t>
      </w:r>
    </w:p>
    <w:p w:rsidR="00AB1506" w:rsidRDefault="00AB1506" w:rsidP="00AB150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B1506" w:rsidRPr="00093921" w:rsidRDefault="00AB1506" w:rsidP="00AB150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HPS </w:t>
      </w:r>
      <w:proofErr w:type="gramStart"/>
      <w:r>
        <w:rPr>
          <w:rFonts w:ascii="Bookman Old Style" w:hAnsi="Bookman Old Style"/>
          <w:b/>
          <w:sz w:val="24"/>
          <w:szCs w:val="24"/>
        </w:rPr>
        <w:t>2403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EMPLOYEE INDUSTRIAL RELATIONS</w:t>
      </w:r>
    </w:p>
    <w:p w:rsidR="00AB1506" w:rsidRPr="00225C8B" w:rsidRDefault="00AB1506" w:rsidP="00AB1506">
      <w:pPr>
        <w:ind w:right="180"/>
        <w:rPr>
          <w:rFonts w:ascii="Bookman Old Style" w:hAnsi="Bookman Old Style"/>
          <w:b/>
          <w:bCs/>
        </w:rPr>
      </w:pPr>
    </w:p>
    <w:p w:rsidR="00AB1506" w:rsidRPr="00225C8B" w:rsidRDefault="00AB1506" w:rsidP="00AB1506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AB1506" w:rsidRDefault="00AB1506" w:rsidP="00AB1506">
      <w:pPr>
        <w:ind w:right="180"/>
        <w:rPr>
          <w:rFonts w:ascii="Bookman Old Style" w:hAnsi="Bookman Old Style"/>
          <w:b/>
          <w:bCs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AB1506" w:rsidRDefault="00AB1506" w:rsidP="00AB150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AB1506" w:rsidRPr="00A062B4" w:rsidRDefault="00AB1506" w:rsidP="00AB1506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AB1506" w:rsidRPr="00225C8B" w:rsidRDefault="00AB1506" w:rsidP="00AB1506">
      <w:pPr>
        <w:jc w:val="both"/>
        <w:rPr>
          <w:rFonts w:ascii="Bookman Old Style" w:hAnsi="Bookman Old Style"/>
        </w:rPr>
      </w:pPr>
    </w:p>
    <w:p w:rsidR="00AB1506" w:rsidRPr="00225C8B" w:rsidRDefault="00AB1506" w:rsidP="00AB1506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AB1506" w:rsidRDefault="00AB1506" w:rsidP="00AB1506">
      <w:pPr>
        <w:jc w:val="both"/>
        <w:rPr>
          <w:rFonts w:ascii="Bookman Old Style" w:hAnsi="Bookman Old Style"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>State three main roles of management in industrial relations.</w:t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  <w:t>[3 marks]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>Describe three major theoretical perspectives or frameworks of industrial relations.</w:t>
      </w:r>
    </w:p>
    <w:p w:rsidR="00AB1506" w:rsidRDefault="00E80B6E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E80B6E" w:rsidRDefault="00E80B6E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E80B6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>Outline three causes of industrial disputes in terms of psychological causes and institutional causes respectively.</w:t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  <w:t>[6 marks]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E80B6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>Explain seven conditions that can lead to the success of workers’ participation in management.</w:t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  <w:t>[7 marks]</w:t>
      </w: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AB1506" w:rsidRDefault="00AB1506" w:rsidP="00E80B6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>Describe three elements of negotiation and explain five major skills of leadership that can be applied by Trade Unions during negotiations.</w:t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</w:r>
      <w:r w:rsidR="00E80B6E">
        <w:rPr>
          <w:rFonts w:ascii="Bookman Old Style" w:hAnsi="Bookman Old Style"/>
        </w:rPr>
        <w:tab/>
        <w:t>[8 marks]</w:t>
      </w: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E80B6E" w:rsidRDefault="00E80B6E" w:rsidP="00E80B6E">
      <w:pPr>
        <w:ind w:left="5" w:hanging="345"/>
        <w:jc w:val="both"/>
        <w:rPr>
          <w:rFonts w:ascii="Bookman Old Style" w:hAnsi="Bookman Old Style"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Pr="00225C8B" w:rsidRDefault="00AB1506" w:rsidP="00AB1506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05609E" w:rsidRDefault="0005609E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Explain the role played by the following </w:t>
      </w:r>
      <w:proofErr w:type="spellStart"/>
      <w:r>
        <w:rPr>
          <w:rFonts w:ascii="Bookman Old Style" w:hAnsi="Bookman Old Style"/>
        </w:rPr>
        <w:t>labour</w:t>
      </w:r>
      <w:proofErr w:type="spellEnd"/>
      <w:r>
        <w:rPr>
          <w:rFonts w:ascii="Bookman Old Style" w:hAnsi="Bookman Old Style"/>
        </w:rPr>
        <w:t xml:space="preserve"> actors in Kenya in dialogue on Collective Bargaining Agreement: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05609E" w:rsidRDefault="0005609E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  <w:t xml:space="preserve">The National </w:t>
      </w:r>
      <w:proofErr w:type="spellStart"/>
      <w:r w:rsidR="0005609E">
        <w:rPr>
          <w:rFonts w:ascii="Bookman Old Style" w:hAnsi="Bookman Old Style"/>
        </w:rPr>
        <w:t>Labour</w:t>
      </w:r>
      <w:proofErr w:type="spellEnd"/>
      <w:r w:rsidR="0005609E">
        <w:rPr>
          <w:rFonts w:ascii="Bookman Old Style" w:hAnsi="Bookman Old Style"/>
        </w:rPr>
        <w:t xml:space="preserve"> Board (NLB).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  <w:t>Wage Councils.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  <w:t>The National Economic and Social Council (NESC).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  <w:t>The National Social Security Fund (NSSF).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Pr="00225C8B" w:rsidRDefault="00AB1506" w:rsidP="00AB1506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05609E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Discuss the concept of industrial strikes in Kenya.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Pr="00225C8B" w:rsidRDefault="00AB1506" w:rsidP="00AB1506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05609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 xml:space="preserve">According to the National Commission on </w:t>
      </w:r>
      <w:proofErr w:type="spellStart"/>
      <w:r w:rsidR="0005609E">
        <w:rPr>
          <w:rFonts w:ascii="Bookman Old Style" w:hAnsi="Bookman Old Style"/>
        </w:rPr>
        <w:t>Labour</w:t>
      </w:r>
      <w:proofErr w:type="spellEnd"/>
      <w:r w:rsidR="0005609E">
        <w:rPr>
          <w:rFonts w:ascii="Bookman Old Style" w:hAnsi="Bookman Old Style"/>
        </w:rPr>
        <w:t xml:space="preserve"> (NCL) industrial relations affect not merely the interests of two participants – </w:t>
      </w:r>
      <w:proofErr w:type="spellStart"/>
      <w:r w:rsidR="0005609E">
        <w:rPr>
          <w:rFonts w:ascii="Bookman Old Style" w:hAnsi="Bookman Old Style"/>
        </w:rPr>
        <w:t>labour</w:t>
      </w:r>
      <w:proofErr w:type="spellEnd"/>
      <w:r w:rsidR="0005609E">
        <w:rPr>
          <w:rFonts w:ascii="Bookman Old Style" w:hAnsi="Bookman Old Style"/>
        </w:rPr>
        <w:t xml:space="preserve"> and employer, but also economic and social goals to which the state addresses itself.  Therefore explain the following factors like: characters, institution, methods and contents that influence the behavior of people at work.</w:t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  <w:t>[8 marks]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>Explain the four steps involved in collective bargaining process in Kenya.  [8 marks]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AB1506" w:rsidRDefault="00AB1506" w:rsidP="0005609E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>Describe four provisions on constitutional framework for industrial relations in Kenya.</w:t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</w:r>
      <w:r w:rsidR="0005609E">
        <w:rPr>
          <w:rFonts w:ascii="Bookman Old Style" w:hAnsi="Bookman Old Style"/>
        </w:rPr>
        <w:tab/>
        <w:t>[4 marks]</w:t>
      </w:r>
    </w:p>
    <w:p w:rsidR="00AB1506" w:rsidRDefault="00AB1506" w:rsidP="00AB1506">
      <w:pPr>
        <w:ind w:left="-340"/>
        <w:jc w:val="both"/>
        <w:rPr>
          <w:rFonts w:ascii="Bookman Old Style" w:hAnsi="Bookman Old Style"/>
        </w:rPr>
      </w:pPr>
    </w:p>
    <w:p w:rsidR="000C5D59" w:rsidRDefault="000C5D59">
      <w:bookmarkStart w:id="0" w:name="_GoBack"/>
      <w:bookmarkEnd w:id="0"/>
    </w:p>
    <w:sectPr w:rsidR="000C5D5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16A" w:rsidRDefault="00AE716A" w:rsidP="00AB1506">
      <w:r>
        <w:separator/>
      </w:r>
    </w:p>
  </w:endnote>
  <w:endnote w:type="continuationSeparator" w:id="0">
    <w:p w:rsidR="00AE716A" w:rsidRDefault="00AE716A" w:rsidP="00AB1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E716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E71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AE71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60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AE71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16A" w:rsidRDefault="00AE716A" w:rsidP="00AB1506">
      <w:r>
        <w:separator/>
      </w:r>
    </w:p>
  </w:footnote>
  <w:footnote w:type="continuationSeparator" w:id="0">
    <w:p w:rsidR="00AE716A" w:rsidRDefault="00AE716A" w:rsidP="00AB1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AE716A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AB1506">
      <w:rPr>
        <w:b/>
        <w:sz w:val="20"/>
        <w:szCs w:val="20"/>
      </w:rPr>
      <w:t>HPS 2403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506"/>
    <w:rsid w:val="0005609E"/>
    <w:rsid w:val="000C5D59"/>
    <w:rsid w:val="00AB1506"/>
    <w:rsid w:val="00AE716A"/>
    <w:rsid w:val="00E8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AF7521-35A0-4300-A13D-6B6F40D6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B150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AB150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1506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B150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B150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AB1506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AB15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50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B15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50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B1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339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2019-03-04T10:19:00Z</dcterms:created>
  <dcterms:modified xsi:type="dcterms:W3CDTF">2019-03-04T10:30:00Z</dcterms:modified>
</cp:coreProperties>
</file>